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DDD"/>
  <w:body>
    <w:p w14:paraId="5F2DF097" w14:textId="77777777" w:rsidR="00D12AB0" w:rsidRPr="00656C20" w:rsidRDefault="00640AF4" w:rsidP="00D12AB0">
      <w:pPr>
        <w:pStyle w:val="Title"/>
        <w:jc w:val="left"/>
      </w:pPr>
      <w:bookmarkStart w:id="0" w:name="_GoBack"/>
      <w:bookmarkEnd w:id="0"/>
      <w:r>
        <w:rPr>
          <w:noProof/>
        </w:rPr>
        <w:drawing>
          <wp:inline distT="0" distB="0" distL="0" distR="0" wp14:anchorId="49B6A385" wp14:editId="7EAC0812">
            <wp:extent cx="2692400" cy="45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logo_BROW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9100" cy="460956"/>
                    </a:xfrm>
                    <a:prstGeom prst="rect">
                      <a:avLst/>
                    </a:prstGeom>
                  </pic:spPr>
                </pic:pic>
              </a:graphicData>
            </a:graphic>
          </wp:inline>
        </w:drawing>
      </w:r>
      <w:r w:rsidR="00D12AB0" w:rsidRPr="00656C20">
        <w:tab/>
      </w:r>
      <w:r w:rsidR="00D12AB0" w:rsidRPr="00656C20">
        <w:tab/>
        <w:t xml:space="preserve">Clearing Permit Decision Report </w:t>
      </w:r>
    </w:p>
    <w:p w14:paraId="0073B111" w14:textId="77777777" w:rsidR="00D12AB0" w:rsidRPr="00656C20" w:rsidRDefault="004D023C">
      <w:r w:rsidRPr="00656C20">
        <w:rPr>
          <w:noProof/>
        </w:rPr>
        <mc:AlternateContent>
          <mc:Choice Requires="wps">
            <w:drawing>
              <wp:anchor distT="0" distB="0" distL="114300" distR="114300" simplePos="0" relativeHeight="251657728" behindDoc="0" locked="0" layoutInCell="0" allowOverlap="1" wp14:anchorId="28BE83D1" wp14:editId="2FD3A458">
                <wp:simplePos x="0" y="0"/>
                <wp:positionH relativeFrom="column">
                  <wp:posOffset>286385</wp:posOffset>
                </wp:positionH>
                <wp:positionV relativeFrom="paragraph">
                  <wp:posOffset>37465</wp:posOffset>
                </wp:positionV>
                <wp:extent cx="6223635" cy="9525"/>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113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95pt" to="51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yrFgIAACw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" o:allowincell="f" strokeweight="1.5pt">
                <w10:wrap type="topAndBottom"/>
              </v:line>
            </w:pict>
          </mc:Fallback>
        </mc:AlternateContent>
      </w:r>
    </w:p>
    <w:p w14:paraId="715C9557" w14:textId="77777777" w:rsidR="00D12AB0" w:rsidRPr="00656C20" w:rsidRDefault="00D12AB0">
      <w:pPr>
        <w:pStyle w:val="Heading1"/>
      </w:pPr>
      <w:r w:rsidRPr="00656C20">
        <w:t>Application details</w:t>
      </w:r>
      <w:r w:rsidRPr="00656C20">
        <w:tab/>
      </w:r>
      <w:r w:rsidRPr="00656C20">
        <w:tab/>
      </w:r>
    </w:p>
    <w:p w14:paraId="07DA2558" w14:textId="77777777" w:rsidR="00D12AB0" w:rsidRPr="00656C20" w:rsidRDefault="00D12AB0">
      <w:pPr>
        <w:pStyle w:val="Heading2"/>
      </w:pPr>
      <w:r w:rsidRPr="00656C20">
        <w:t>Permit application details</w:t>
      </w:r>
    </w:p>
    <w:tbl>
      <w:tblPr>
        <w:tblW w:w="0" w:type="auto"/>
        <w:tblLayout w:type="fixed"/>
        <w:tblLook w:val="0000" w:firstRow="0" w:lastRow="0" w:firstColumn="0" w:lastColumn="0" w:noHBand="0" w:noVBand="0"/>
      </w:tblPr>
      <w:tblGrid>
        <w:gridCol w:w="2660"/>
        <w:gridCol w:w="7654"/>
      </w:tblGrid>
      <w:tr w:rsidR="00A2599F" w:rsidRPr="00A2599F" w14:paraId="51179E01" w14:textId="77777777">
        <w:tc>
          <w:tcPr>
            <w:tcW w:w="2660" w:type="dxa"/>
          </w:tcPr>
          <w:p w14:paraId="56D74DDA" w14:textId="77777777" w:rsidR="00D12AB0" w:rsidRPr="00A2599F" w:rsidRDefault="00D12AB0">
            <w:pPr>
              <w:pStyle w:val="table"/>
              <w:tabs>
                <w:tab w:val="clear" w:pos="426"/>
                <w:tab w:val="left" w:pos="2552"/>
              </w:tabs>
              <w:rPr>
                <w:b/>
                <w:noProof w:val="0"/>
                <w:sz w:val="16"/>
              </w:rPr>
            </w:pPr>
            <w:r w:rsidRPr="00A2599F">
              <w:rPr>
                <w:b/>
                <w:noProof w:val="0"/>
                <w:sz w:val="16"/>
              </w:rPr>
              <w:t>Permit application No.:</w:t>
            </w:r>
          </w:p>
        </w:tc>
        <w:tc>
          <w:tcPr>
            <w:tcW w:w="7654" w:type="dxa"/>
            <w:shd w:val="pct10" w:color="auto" w:fill="FFFFFF"/>
          </w:tcPr>
          <w:p w14:paraId="1CD27678" w14:textId="78C41CF4" w:rsidR="00D12AB0" w:rsidRPr="00A2599F" w:rsidRDefault="004E36D1" w:rsidP="00F13182">
            <w:pPr>
              <w:pStyle w:val="table"/>
              <w:tabs>
                <w:tab w:val="clear" w:pos="426"/>
                <w:tab w:val="left" w:pos="2552"/>
              </w:tabs>
              <w:rPr>
                <w:noProof w:val="0"/>
              </w:rPr>
            </w:pPr>
            <w:r>
              <w:rPr>
                <w:noProof w:val="0"/>
              </w:rPr>
              <w:t>7718</w:t>
            </w:r>
            <w:r w:rsidR="00117CB8" w:rsidRPr="00A2599F">
              <w:rPr>
                <w:noProof w:val="0"/>
              </w:rPr>
              <w:t>/</w:t>
            </w:r>
            <w:r w:rsidR="00F13182" w:rsidRPr="00A2599F">
              <w:rPr>
                <w:noProof w:val="0"/>
              </w:rPr>
              <w:t>1</w:t>
            </w:r>
          </w:p>
        </w:tc>
      </w:tr>
      <w:tr w:rsidR="00A2599F" w:rsidRPr="00A2599F" w14:paraId="590DDAC7" w14:textId="77777777">
        <w:tc>
          <w:tcPr>
            <w:tcW w:w="2660" w:type="dxa"/>
          </w:tcPr>
          <w:p w14:paraId="12155FFD" w14:textId="77777777" w:rsidR="00D12AB0" w:rsidRPr="00A2599F" w:rsidRDefault="00D12AB0">
            <w:pPr>
              <w:pStyle w:val="table"/>
              <w:tabs>
                <w:tab w:val="clear" w:pos="426"/>
                <w:tab w:val="left" w:pos="2552"/>
              </w:tabs>
              <w:rPr>
                <w:b/>
                <w:noProof w:val="0"/>
                <w:sz w:val="16"/>
              </w:rPr>
            </w:pPr>
            <w:r w:rsidRPr="00A2599F">
              <w:rPr>
                <w:b/>
                <w:noProof w:val="0"/>
                <w:sz w:val="16"/>
              </w:rPr>
              <w:t>Permit type:</w:t>
            </w:r>
          </w:p>
        </w:tc>
        <w:tc>
          <w:tcPr>
            <w:tcW w:w="7654" w:type="dxa"/>
            <w:shd w:val="pct10" w:color="auto" w:fill="FFFFFF"/>
          </w:tcPr>
          <w:p w14:paraId="5910154C" w14:textId="77777777" w:rsidR="00D12AB0" w:rsidRPr="00A2599F" w:rsidRDefault="004D023C">
            <w:pPr>
              <w:pStyle w:val="table"/>
              <w:tabs>
                <w:tab w:val="clear" w:pos="426"/>
                <w:tab w:val="left" w:pos="2552"/>
              </w:tabs>
              <w:rPr>
                <w:noProof w:val="0"/>
              </w:rPr>
            </w:pPr>
            <w:r w:rsidRPr="00A2599F">
              <w:rPr>
                <w:noProof w:val="0"/>
              </w:rPr>
              <w:t>Purpose Permit</w:t>
            </w:r>
          </w:p>
        </w:tc>
      </w:tr>
    </w:tbl>
    <w:p w14:paraId="038ED9CA" w14:textId="77777777" w:rsidR="00D12AB0" w:rsidRPr="00A2599F" w:rsidRDefault="00D12AB0">
      <w:pPr>
        <w:pStyle w:val="Heading2"/>
      </w:pPr>
      <w:r w:rsidRPr="00A2599F">
        <w:t>Proponent details</w:t>
      </w:r>
    </w:p>
    <w:tbl>
      <w:tblPr>
        <w:tblW w:w="0" w:type="auto"/>
        <w:tblLayout w:type="fixed"/>
        <w:tblLook w:val="0000" w:firstRow="0" w:lastRow="0" w:firstColumn="0" w:lastColumn="0" w:noHBand="0" w:noVBand="0"/>
      </w:tblPr>
      <w:tblGrid>
        <w:gridCol w:w="2660"/>
        <w:gridCol w:w="7654"/>
      </w:tblGrid>
      <w:tr w:rsidR="00A2599F" w:rsidRPr="00A2599F" w14:paraId="743DF680" w14:textId="77777777">
        <w:tc>
          <w:tcPr>
            <w:tcW w:w="2660" w:type="dxa"/>
          </w:tcPr>
          <w:p w14:paraId="1A45D787" w14:textId="77777777" w:rsidR="00D12AB0" w:rsidRPr="00A2599F" w:rsidRDefault="00D12AB0">
            <w:pPr>
              <w:pStyle w:val="table"/>
              <w:tabs>
                <w:tab w:val="clear" w:pos="426"/>
                <w:tab w:val="left" w:pos="2552"/>
              </w:tabs>
              <w:rPr>
                <w:b/>
                <w:noProof w:val="0"/>
                <w:sz w:val="16"/>
              </w:rPr>
            </w:pPr>
            <w:r w:rsidRPr="00A2599F">
              <w:rPr>
                <w:b/>
                <w:noProof w:val="0"/>
                <w:sz w:val="16"/>
              </w:rPr>
              <w:t>Proponent’s name:</w:t>
            </w:r>
          </w:p>
        </w:tc>
        <w:tc>
          <w:tcPr>
            <w:tcW w:w="7654" w:type="dxa"/>
            <w:shd w:val="pct10" w:color="auto" w:fill="FFFFFF"/>
          </w:tcPr>
          <w:p w14:paraId="046A11EA" w14:textId="77777777" w:rsidR="00D12AB0" w:rsidRPr="00A2599F" w:rsidRDefault="00F13182">
            <w:pPr>
              <w:pStyle w:val="table"/>
              <w:tabs>
                <w:tab w:val="clear" w:pos="426"/>
                <w:tab w:val="left" w:pos="2552"/>
              </w:tabs>
              <w:rPr>
                <w:b/>
                <w:noProof w:val="0"/>
              </w:rPr>
            </w:pPr>
            <w:r w:rsidRPr="00A2599F">
              <w:rPr>
                <w:b/>
                <w:noProof w:val="0"/>
              </w:rPr>
              <w:t>Fortescue Metals Group Ltd</w:t>
            </w:r>
          </w:p>
        </w:tc>
      </w:tr>
    </w:tbl>
    <w:p w14:paraId="08268B0F" w14:textId="77777777" w:rsidR="00D12AB0" w:rsidRPr="00A2599F" w:rsidRDefault="00D12AB0">
      <w:pPr>
        <w:pStyle w:val="Heading2"/>
      </w:pPr>
      <w:r w:rsidRPr="00A2599F">
        <w:t>Property details</w:t>
      </w:r>
    </w:p>
    <w:tbl>
      <w:tblPr>
        <w:tblW w:w="0" w:type="auto"/>
        <w:tblLayout w:type="fixed"/>
        <w:tblLook w:val="0000" w:firstRow="0" w:lastRow="0" w:firstColumn="0" w:lastColumn="0" w:noHBand="0" w:noVBand="0"/>
      </w:tblPr>
      <w:tblGrid>
        <w:gridCol w:w="2660"/>
        <w:gridCol w:w="7654"/>
      </w:tblGrid>
      <w:tr w:rsidR="004E36D1" w:rsidRPr="00A2599F" w14:paraId="2AEE208C" w14:textId="77777777">
        <w:tc>
          <w:tcPr>
            <w:tcW w:w="2660" w:type="dxa"/>
          </w:tcPr>
          <w:p w14:paraId="49B169FB" w14:textId="7E1A0285" w:rsidR="004E36D1" w:rsidRPr="00A2599F" w:rsidRDefault="004E36D1" w:rsidP="004E36D1">
            <w:pPr>
              <w:pStyle w:val="table"/>
              <w:tabs>
                <w:tab w:val="clear" w:pos="426"/>
                <w:tab w:val="left" w:pos="2552"/>
              </w:tabs>
              <w:spacing w:before="40"/>
              <w:rPr>
                <w:b/>
                <w:noProof w:val="0"/>
                <w:sz w:val="16"/>
              </w:rPr>
            </w:pPr>
            <w:r>
              <w:rPr>
                <w:b/>
                <w:noProof w:val="0"/>
                <w:sz w:val="16"/>
              </w:rPr>
              <w:t>Property:</w:t>
            </w:r>
          </w:p>
        </w:tc>
        <w:tc>
          <w:tcPr>
            <w:tcW w:w="7654" w:type="dxa"/>
            <w:shd w:val="pct10" w:color="auto" w:fill="FFFFFF"/>
          </w:tcPr>
          <w:p w14:paraId="363BB07B" w14:textId="45683EA6" w:rsidR="004E36D1" w:rsidRPr="00A2599F" w:rsidRDefault="004E36D1" w:rsidP="004E36D1">
            <w:pPr>
              <w:pStyle w:val="table"/>
              <w:tabs>
                <w:tab w:val="clear" w:pos="426"/>
                <w:tab w:val="left" w:pos="2552"/>
              </w:tabs>
              <w:spacing w:before="40"/>
              <w:rPr>
                <w:noProof w:val="0"/>
                <w:szCs w:val="18"/>
              </w:rPr>
            </w:pPr>
            <w:r w:rsidRPr="00E61688">
              <w:rPr>
                <w:i/>
                <w:noProof w:val="0"/>
              </w:rPr>
              <w:t>Iron Ore (Hamersley Range) Agreement Act 1963</w:t>
            </w:r>
            <w:r w:rsidRPr="00E61688">
              <w:rPr>
                <w:noProof w:val="0"/>
              </w:rPr>
              <w:t>, Mineral Lease 4SA (AML 70/4)</w:t>
            </w:r>
          </w:p>
        </w:tc>
      </w:tr>
      <w:tr w:rsidR="004E36D1" w:rsidRPr="00A2599F" w14:paraId="080AC556" w14:textId="77777777">
        <w:tc>
          <w:tcPr>
            <w:tcW w:w="2660" w:type="dxa"/>
          </w:tcPr>
          <w:p w14:paraId="0C6367BD" w14:textId="77777777" w:rsidR="004E36D1" w:rsidRPr="00A2599F" w:rsidRDefault="004E36D1" w:rsidP="004E36D1">
            <w:pPr>
              <w:pStyle w:val="table"/>
              <w:tabs>
                <w:tab w:val="clear" w:pos="426"/>
                <w:tab w:val="left" w:pos="2552"/>
              </w:tabs>
              <w:spacing w:before="40"/>
              <w:rPr>
                <w:b/>
                <w:noProof w:val="0"/>
                <w:sz w:val="16"/>
              </w:rPr>
            </w:pPr>
            <w:r w:rsidRPr="00A2599F">
              <w:rPr>
                <w:b/>
                <w:noProof w:val="0"/>
                <w:sz w:val="16"/>
              </w:rPr>
              <w:t>Local Government Area:</w:t>
            </w:r>
          </w:p>
        </w:tc>
        <w:tc>
          <w:tcPr>
            <w:tcW w:w="7654" w:type="dxa"/>
            <w:shd w:val="pct10" w:color="auto" w:fill="FFFFFF"/>
          </w:tcPr>
          <w:p w14:paraId="5C8F7F12" w14:textId="77777777" w:rsidR="004E36D1" w:rsidRPr="00A2599F" w:rsidRDefault="004E36D1" w:rsidP="004E36D1">
            <w:pPr>
              <w:pStyle w:val="table"/>
              <w:tabs>
                <w:tab w:val="clear" w:pos="426"/>
                <w:tab w:val="left" w:pos="2552"/>
              </w:tabs>
              <w:spacing w:before="40"/>
              <w:rPr>
                <w:noProof w:val="0"/>
              </w:rPr>
            </w:pPr>
            <w:r w:rsidRPr="00A2599F">
              <w:rPr>
                <w:noProof w:val="0"/>
              </w:rPr>
              <w:t>Shire of Ashburton</w:t>
            </w:r>
          </w:p>
        </w:tc>
      </w:tr>
      <w:tr w:rsidR="004E36D1" w:rsidRPr="00A2599F" w14:paraId="36B13BE8" w14:textId="77777777">
        <w:tc>
          <w:tcPr>
            <w:tcW w:w="2660" w:type="dxa"/>
          </w:tcPr>
          <w:p w14:paraId="20412805" w14:textId="77777777" w:rsidR="004E36D1" w:rsidRPr="00A2599F" w:rsidRDefault="004E36D1" w:rsidP="004E36D1">
            <w:pPr>
              <w:pStyle w:val="table"/>
              <w:tabs>
                <w:tab w:val="clear" w:pos="426"/>
                <w:tab w:val="left" w:pos="2552"/>
              </w:tabs>
              <w:spacing w:before="40"/>
              <w:rPr>
                <w:b/>
                <w:noProof w:val="0"/>
                <w:sz w:val="16"/>
              </w:rPr>
            </w:pPr>
            <w:r w:rsidRPr="00A2599F">
              <w:rPr>
                <w:b/>
                <w:noProof w:val="0"/>
                <w:sz w:val="16"/>
              </w:rPr>
              <w:t>Colloquial name:</w:t>
            </w:r>
          </w:p>
        </w:tc>
        <w:tc>
          <w:tcPr>
            <w:tcW w:w="7654" w:type="dxa"/>
            <w:shd w:val="pct10" w:color="auto" w:fill="FFFFFF"/>
          </w:tcPr>
          <w:p w14:paraId="7EA90EFF" w14:textId="41C0CC80" w:rsidR="004E36D1" w:rsidRPr="00A2599F" w:rsidRDefault="004E36D1" w:rsidP="004E36D1">
            <w:pPr>
              <w:pStyle w:val="table"/>
              <w:tabs>
                <w:tab w:val="clear" w:pos="426"/>
                <w:tab w:val="left" w:pos="2552"/>
              </w:tabs>
              <w:spacing w:before="40"/>
              <w:rPr>
                <w:noProof w:val="0"/>
              </w:rPr>
            </w:pPr>
            <w:r>
              <w:rPr>
                <w:noProof w:val="0"/>
              </w:rPr>
              <w:t>Wyloo South Exploration Project</w:t>
            </w:r>
          </w:p>
        </w:tc>
      </w:tr>
    </w:tbl>
    <w:p w14:paraId="48540314" w14:textId="77777777" w:rsidR="00436347" w:rsidRPr="00A2599F" w:rsidRDefault="00436347" w:rsidP="00436347">
      <w:pPr>
        <w:pStyle w:val="Heading2"/>
      </w:pPr>
      <w:r w:rsidRPr="00A2599F">
        <w:t>Application</w:t>
      </w:r>
    </w:p>
    <w:tbl>
      <w:tblPr>
        <w:tblW w:w="0" w:type="auto"/>
        <w:tblLayout w:type="fixed"/>
        <w:tblLook w:val="0000" w:firstRow="0" w:lastRow="0" w:firstColumn="0" w:lastColumn="0" w:noHBand="0" w:noVBand="0"/>
      </w:tblPr>
      <w:tblGrid>
        <w:gridCol w:w="2148"/>
        <w:gridCol w:w="1292"/>
        <w:gridCol w:w="2214"/>
        <w:gridCol w:w="4660"/>
      </w:tblGrid>
      <w:tr w:rsidR="00A2599F" w:rsidRPr="00A2599F" w14:paraId="7159D950" w14:textId="77777777" w:rsidTr="00D624A6">
        <w:tc>
          <w:tcPr>
            <w:tcW w:w="2148" w:type="dxa"/>
          </w:tcPr>
          <w:p w14:paraId="5A070143" w14:textId="77777777" w:rsidR="00436347" w:rsidRPr="00A2599F" w:rsidRDefault="00436347" w:rsidP="00D624A6">
            <w:pPr>
              <w:pStyle w:val="table"/>
              <w:spacing w:before="60"/>
              <w:rPr>
                <w:b/>
                <w:noProof w:val="0"/>
                <w:sz w:val="16"/>
              </w:rPr>
            </w:pPr>
            <w:r w:rsidRPr="00A2599F">
              <w:rPr>
                <w:b/>
                <w:noProof w:val="0"/>
                <w:sz w:val="16"/>
              </w:rPr>
              <w:t>Clearing Area (ha)</w:t>
            </w:r>
          </w:p>
        </w:tc>
        <w:tc>
          <w:tcPr>
            <w:tcW w:w="1292" w:type="dxa"/>
          </w:tcPr>
          <w:p w14:paraId="59C84FDD" w14:textId="77777777" w:rsidR="00436347" w:rsidRPr="00A2599F" w:rsidRDefault="00436347" w:rsidP="00D624A6">
            <w:pPr>
              <w:pStyle w:val="table"/>
              <w:spacing w:before="60"/>
              <w:rPr>
                <w:b/>
                <w:noProof w:val="0"/>
                <w:sz w:val="16"/>
              </w:rPr>
            </w:pPr>
            <w:r w:rsidRPr="00A2599F">
              <w:rPr>
                <w:b/>
                <w:noProof w:val="0"/>
                <w:sz w:val="16"/>
              </w:rPr>
              <w:t>No. Trees</w:t>
            </w:r>
          </w:p>
        </w:tc>
        <w:tc>
          <w:tcPr>
            <w:tcW w:w="2214" w:type="dxa"/>
          </w:tcPr>
          <w:p w14:paraId="74ACBA08" w14:textId="77777777" w:rsidR="00436347" w:rsidRPr="00A2599F" w:rsidRDefault="00436347" w:rsidP="00D624A6">
            <w:pPr>
              <w:pStyle w:val="table"/>
              <w:spacing w:before="60"/>
              <w:rPr>
                <w:b/>
                <w:noProof w:val="0"/>
                <w:sz w:val="16"/>
              </w:rPr>
            </w:pPr>
            <w:r w:rsidRPr="00A2599F">
              <w:rPr>
                <w:b/>
                <w:noProof w:val="0"/>
                <w:sz w:val="16"/>
              </w:rPr>
              <w:t>Method of Clearing</w:t>
            </w:r>
          </w:p>
        </w:tc>
        <w:tc>
          <w:tcPr>
            <w:tcW w:w="4660" w:type="dxa"/>
          </w:tcPr>
          <w:p w14:paraId="2169C290" w14:textId="77777777" w:rsidR="00436347" w:rsidRPr="00A2599F" w:rsidRDefault="00436347" w:rsidP="00D624A6">
            <w:pPr>
              <w:pStyle w:val="table"/>
              <w:spacing w:before="60"/>
              <w:rPr>
                <w:b/>
                <w:noProof w:val="0"/>
                <w:sz w:val="16"/>
              </w:rPr>
            </w:pPr>
            <w:r w:rsidRPr="00A2599F">
              <w:rPr>
                <w:b/>
                <w:noProof w:val="0"/>
                <w:sz w:val="16"/>
              </w:rPr>
              <w:t>For the purpose of:</w:t>
            </w:r>
          </w:p>
        </w:tc>
      </w:tr>
      <w:tr w:rsidR="00A2599F" w:rsidRPr="00A2599F" w14:paraId="067EC5A4" w14:textId="77777777" w:rsidTr="00D624A6">
        <w:tc>
          <w:tcPr>
            <w:tcW w:w="2148" w:type="dxa"/>
          </w:tcPr>
          <w:p w14:paraId="1EF2CB73" w14:textId="1EEFD83A" w:rsidR="00436347" w:rsidRPr="00A2599F" w:rsidRDefault="004E36D1" w:rsidP="00D624A6">
            <w:pPr>
              <w:pStyle w:val="table"/>
              <w:rPr>
                <w:noProof w:val="0"/>
              </w:rPr>
            </w:pPr>
            <w:r>
              <w:rPr>
                <w:noProof w:val="0"/>
              </w:rPr>
              <w:t>0.0641</w:t>
            </w:r>
          </w:p>
        </w:tc>
        <w:tc>
          <w:tcPr>
            <w:tcW w:w="1292" w:type="dxa"/>
          </w:tcPr>
          <w:p w14:paraId="6373B824" w14:textId="77777777" w:rsidR="00436347" w:rsidRPr="00A2599F" w:rsidRDefault="00436347" w:rsidP="00D624A6">
            <w:pPr>
              <w:pStyle w:val="table"/>
              <w:rPr>
                <w:noProof w:val="0"/>
              </w:rPr>
            </w:pPr>
          </w:p>
        </w:tc>
        <w:tc>
          <w:tcPr>
            <w:tcW w:w="2214" w:type="dxa"/>
          </w:tcPr>
          <w:p w14:paraId="696C3436" w14:textId="77777777" w:rsidR="00436347" w:rsidRPr="00A2599F" w:rsidRDefault="004D023C" w:rsidP="00D624A6">
            <w:pPr>
              <w:pStyle w:val="table"/>
              <w:rPr>
                <w:noProof w:val="0"/>
              </w:rPr>
            </w:pPr>
            <w:r w:rsidRPr="00A2599F">
              <w:rPr>
                <w:noProof w:val="0"/>
              </w:rPr>
              <w:t>Mechanical Removal</w:t>
            </w:r>
          </w:p>
        </w:tc>
        <w:tc>
          <w:tcPr>
            <w:tcW w:w="4660" w:type="dxa"/>
          </w:tcPr>
          <w:p w14:paraId="771BF479" w14:textId="77777777" w:rsidR="00436347" w:rsidRPr="00A2599F" w:rsidRDefault="00A80CE7" w:rsidP="00D624A6">
            <w:pPr>
              <w:pStyle w:val="table"/>
              <w:rPr>
                <w:noProof w:val="0"/>
              </w:rPr>
            </w:pPr>
            <w:r w:rsidRPr="00A2599F">
              <w:rPr>
                <w:noProof w:val="0"/>
              </w:rPr>
              <w:t>Access Tracks</w:t>
            </w:r>
          </w:p>
        </w:tc>
      </w:tr>
    </w:tbl>
    <w:p w14:paraId="4870C579" w14:textId="77777777" w:rsidR="00436347" w:rsidRPr="00A2599F" w:rsidRDefault="00436347" w:rsidP="00436347">
      <w:pPr>
        <w:pStyle w:val="Heading2"/>
      </w:pPr>
      <w:r w:rsidRPr="00A2599F">
        <w:t>Decision on application</w:t>
      </w:r>
    </w:p>
    <w:tbl>
      <w:tblPr>
        <w:tblW w:w="0" w:type="auto"/>
        <w:tblLayout w:type="fixed"/>
        <w:tblLook w:val="0000" w:firstRow="0" w:lastRow="0" w:firstColumn="0" w:lastColumn="0" w:noHBand="0" w:noVBand="0"/>
      </w:tblPr>
      <w:tblGrid>
        <w:gridCol w:w="2660"/>
        <w:gridCol w:w="7654"/>
      </w:tblGrid>
      <w:tr w:rsidR="00A2599F" w:rsidRPr="00A2599F" w14:paraId="72C8B196" w14:textId="77777777" w:rsidTr="00D624A6">
        <w:tc>
          <w:tcPr>
            <w:tcW w:w="2660" w:type="dxa"/>
          </w:tcPr>
          <w:p w14:paraId="295482D5" w14:textId="77777777" w:rsidR="00436347" w:rsidRPr="00A2599F" w:rsidRDefault="00436347" w:rsidP="00D624A6">
            <w:pPr>
              <w:pStyle w:val="table"/>
              <w:tabs>
                <w:tab w:val="clear" w:pos="426"/>
                <w:tab w:val="left" w:pos="2552"/>
              </w:tabs>
              <w:rPr>
                <w:b/>
                <w:noProof w:val="0"/>
                <w:sz w:val="16"/>
              </w:rPr>
            </w:pPr>
            <w:r w:rsidRPr="00A2599F">
              <w:rPr>
                <w:b/>
                <w:noProof w:val="0"/>
                <w:sz w:val="16"/>
              </w:rPr>
              <w:t>Decision on Permit Application:</w:t>
            </w:r>
          </w:p>
        </w:tc>
        <w:tc>
          <w:tcPr>
            <w:tcW w:w="7654" w:type="dxa"/>
            <w:shd w:val="pct10" w:color="auto" w:fill="FFFFFF"/>
          </w:tcPr>
          <w:p w14:paraId="2A2BF0FC" w14:textId="77777777" w:rsidR="00436347" w:rsidRPr="00A2599F" w:rsidRDefault="00DC3E87" w:rsidP="00D624A6">
            <w:pPr>
              <w:rPr>
                <w:rFonts w:ascii="Arial" w:hAnsi="Arial"/>
                <w:sz w:val="18"/>
              </w:rPr>
            </w:pPr>
            <w:r w:rsidRPr="00A2599F">
              <w:rPr>
                <w:rFonts w:ascii="Arial" w:hAnsi="Arial"/>
                <w:sz w:val="18"/>
              </w:rPr>
              <w:t>Grant</w:t>
            </w:r>
          </w:p>
        </w:tc>
      </w:tr>
      <w:tr w:rsidR="00A2599F" w:rsidRPr="00A2599F" w14:paraId="19923B2E" w14:textId="77777777" w:rsidTr="00D624A6">
        <w:tc>
          <w:tcPr>
            <w:tcW w:w="2660" w:type="dxa"/>
          </w:tcPr>
          <w:p w14:paraId="1851B09F" w14:textId="77777777" w:rsidR="00436347" w:rsidRPr="00A2599F" w:rsidRDefault="00436347" w:rsidP="00D624A6">
            <w:pPr>
              <w:pStyle w:val="table"/>
              <w:tabs>
                <w:tab w:val="clear" w:pos="426"/>
                <w:tab w:val="left" w:pos="2552"/>
              </w:tabs>
              <w:spacing w:before="40"/>
              <w:rPr>
                <w:b/>
                <w:noProof w:val="0"/>
                <w:sz w:val="16"/>
              </w:rPr>
            </w:pPr>
            <w:r w:rsidRPr="00A2599F">
              <w:rPr>
                <w:b/>
                <w:noProof w:val="0"/>
                <w:sz w:val="16"/>
              </w:rPr>
              <w:t>Decision Date:</w:t>
            </w:r>
          </w:p>
        </w:tc>
        <w:tc>
          <w:tcPr>
            <w:tcW w:w="7654" w:type="dxa"/>
            <w:shd w:val="pct10" w:color="auto" w:fill="FFFFFF"/>
          </w:tcPr>
          <w:p w14:paraId="10F1713F" w14:textId="433B8EE1" w:rsidR="00436347" w:rsidRPr="00A2599F" w:rsidRDefault="004E36D1" w:rsidP="00117CB8">
            <w:pPr>
              <w:pStyle w:val="table"/>
              <w:tabs>
                <w:tab w:val="clear" w:pos="426"/>
                <w:tab w:val="left" w:pos="2552"/>
              </w:tabs>
              <w:spacing w:before="40"/>
              <w:rPr>
                <w:noProof w:val="0"/>
              </w:rPr>
            </w:pPr>
            <w:r>
              <w:rPr>
                <w:noProof w:val="0"/>
              </w:rPr>
              <w:t>28 September 2017</w:t>
            </w:r>
          </w:p>
        </w:tc>
      </w:tr>
    </w:tbl>
    <w:p w14:paraId="19F51D85" w14:textId="77777777" w:rsidR="00D12AB0" w:rsidRPr="00A2599F" w:rsidRDefault="00D12AB0">
      <w:pPr>
        <w:pStyle w:val="Heading1"/>
        <w:rPr>
          <w:color w:val="auto"/>
        </w:rPr>
      </w:pPr>
      <w:r w:rsidRPr="00A2599F">
        <w:rPr>
          <w:color w:val="auto"/>
        </w:rPr>
        <w:t>Site Information</w:t>
      </w:r>
    </w:p>
    <w:p w14:paraId="6B7A2791" w14:textId="77777777" w:rsidR="00D12AB0" w:rsidRPr="00A2599F" w:rsidRDefault="00D12AB0">
      <w:pPr>
        <w:pStyle w:val="Heading2"/>
      </w:pPr>
      <w:r w:rsidRPr="00A2599F">
        <w:t>Existing environment and information</w:t>
      </w:r>
    </w:p>
    <w:p w14:paraId="484CE4FB" w14:textId="77777777" w:rsidR="00D12AB0" w:rsidRPr="00A2599F" w:rsidRDefault="00D12AB0">
      <w:pPr>
        <w:pStyle w:val="Heading3"/>
      </w:pPr>
      <w:r w:rsidRPr="00A2599F">
        <w:t>Description of the native vegetation under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221"/>
      </w:tblGrid>
      <w:tr w:rsidR="00A2599F" w:rsidRPr="00A2599F" w14:paraId="1C8110B8" w14:textId="77777777" w:rsidTr="00AA1540">
        <w:tc>
          <w:tcPr>
            <w:tcW w:w="10314" w:type="dxa"/>
            <w:gridSpan w:val="2"/>
            <w:tcBorders>
              <w:top w:val="nil"/>
              <w:left w:val="nil"/>
              <w:bottom w:val="nil"/>
              <w:right w:val="nil"/>
            </w:tcBorders>
          </w:tcPr>
          <w:p w14:paraId="48F93C09" w14:textId="77777777" w:rsidR="00BE159C" w:rsidRPr="00A2599F" w:rsidRDefault="00BE159C" w:rsidP="001C1DC1">
            <w:pPr>
              <w:pStyle w:val="table"/>
              <w:spacing w:before="0"/>
              <w:rPr>
                <w:b/>
                <w:noProof w:val="0"/>
                <w:sz w:val="16"/>
              </w:rPr>
            </w:pPr>
          </w:p>
        </w:tc>
      </w:tr>
      <w:tr w:rsidR="00A2599F" w:rsidRPr="00A2599F" w14:paraId="12B7114A" w14:textId="77777777" w:rsidTr="00BE159C">
        <w:tc>
          <w:tcPr>
            <w:tcW w:w="2093" w:type="dxa"/>
            <w:tcBorders>
              <w:top w:val="nil"/>
              <w:left w:val="nil"/>
              <w:bottom w:val="nil"/>
              <w:right w:val="nil"/>
            </w:tcBorders>
          </w:tcPr>
          <w:p w14:paraId="1E6B2874" w14:textId="77777777" w:rsidR="00BE159C" w:rsidRPr="00A2599F" w:rsidRDefault="00BE159C" w:rsidP="001C1DC1">
            <w:pPr>
              <w:pStyle w:val="table"/>
              <w:spacing w:before="0"/>
              <w:rPr>
                <w:b/>
                <w:noProof w:val="0"/>
                <w:sz w:val="16"/>
              </w:rPr>
            </w:pPr>
            <w:r w:rsidRPr="00A2599F">
              <w:rPr>
                <w:b/>
                <w:noProof w:val="0"/>
                <w:sz w:val="16"/>
              </w:rPr>
              <w:t>Vegetation Description</w:t>
            </w:r>
          </w:p>
        </w:tc>
        <w:tc>
          <w:tcPr>
            <w:tcW w:w="8221" w:type="dxa"/>
            <w:tcBorders>
              <w:top w:val="nil"/>
              <w:left w:val="nil"/>
              <w:bottom w:val="nil"/>
              <w:right w:val="nil"/>
            </w:tcBorders>
          </w:tcPr>
          <w:p w14:paraId="0FFBBA2B" w14:textId="77777777" w:rsidR="00A80CE7" w:rsidRPr="00A2599F" w:rsidRDefault="00A80CE7" w:rsidP="00A80CE7">
            <w:pPr>
              <w:pStyle w:val="table"/>
              <w:rPr>
                <w:iCs/>
                <w:noProof w:val="0"/>
                <w:sz w:val="16"/>
              </w:rPr>
            </w:pPr>
            <w:r w:rsidRPr="00A2599F">
              <w:rPr>
                <w:iCs/>
                <w:noProof w:val="0"/>
                <w:sz w:val="16"/>
              </w:rPr>
              <w:t>Beard vegetation associations have been mapped for the whole of Western Australia and are useful to look at vegetation in a regional context. The following vegetation association has been mapped within the permit area (GIS Database):</w:t>
            </w:r>
          </w:p>
          <w:p w14:paraId="4721B6CC" w14:textId="77777777" w:rsidR="00A80CE7" w:rsidRPr="00A2599F" w:rsidRDefault="00A80CE7" w:rsidP="00A80CE7">
            <w:pPr>
              <w:pStyle w:val="table"/>
              <w:spacing w:before="0"/>
              <w:rPr>
                <w:b/>
                <w:noProof w:val="0"/>
                <w:sz w:val="16"/>
              </w:rPr>
            </w:pPr>
          </w:p>
          <w:p w14:paraId="736E8C45" w14:textId="77777777" w:rsidR="00A80CE7" w:rsidRPr="00A2599F" w:rsidRDefault="00A80CE7" w:rsidP="00A80CE7">
            <w:pPr>
              <w:pStyle w:val="table"/>
              <w:spacing w:before="0"/>
              <w:rPr>
                <w:i/>
                <w:noProof w:val="0"/>
                <w:sz w:val="16"/>
              </w:rPr>
            </w:pPr>
            <w:r w:rsidRPr="00A2599F">
              <w:rPr>
                <w:noProof w:val="0"/>
                <w:sz w:val="16"/>
              </w:rPr>
              <w:t xml:space="preserve">82: Hummock grasslands, low tree steppe; snappy gum over </w:t>
            </w:r>
            <w:r w:rsidRPr="00A2599F">
              <w:rPr>
                <w:i/>
                <w:noProof w:val="0"/>
                <w:sz w:val="16"/>
              </w:rPr>
              <w:t>Triodia wiseana.</w:t>
            </w:r>
          </w:p>
          <w:p w14:paraId="73081CF0" w14:textId="77777777" w:rsidR="00FA1B53" w:rsidRPr="00A2599F" w:rsidRDefault="00FA1B53" w:rsidP="001C1DC1">
            <w:pPr>
              <w:pStyle w:val="table"/>
              <w:spacing w:before="0"/>
              <w:rPr>
                <w:b/>
                <w:noProof w:val="0"/>
                <w:sz w:val="16"/>
              </w:rPr>
            </w:pPr>
          </w:p>
          <w:p w14:paraId="194B165B" w14:textId="1A5DDA4C" w:rsidR="00A80CE7" w:rsidRPr="00A2599F" w:rsidRDefault="00730B91" w:rsidP="001C1DC1">
            <w:pPr>
              <w:pStyle w:val="table"/>
              <w:spacing w:before="0"/>
              <w:rPr>
                <w:noProof w:val="0"/>
                <w:sz w:val="16"/>
              </w:rPr>
            </w:pPr>
            <w:r>
              <w:rPr>
                <w:noProof w:val="0"/>
                <w:sz w:val="16"/>
              </w:rPr>
              <w:t>A flora and vegetation survey has</w:t>
            </w:r>
            <w:r w:rsidR="00A80CE7" w:rsidRPr="00A2599F">
              <w:rPr>
                <w:noProof w:val="0"/>
                <w:sz w:val="16"/>
              </w:rPr>
              <w:t xml:space="preserve"> not </w:t>
            </w:r>
            <w:r>
              <w:rPr>
                <w:noProof w:val="0"/>
                <w:sz w:val="16"/>
              </w:rPr>
              <w:t xml:space="preserve">been </w:t>
            </w:r>
            <w:r w:rsidR="00FA1B53" w:rsidRPr="00A2599F">
              <w:rPr>
                <w:noProof w:val="0"/>
                <w:sz w:val="16"/>
              </w:rPr>
              <w:t>conducted</w:t>
            </w:r>
            <w:r w:rsidR="00A80CE7" w:rsidRPr="00A2599F">
              <w:rPr>
                <w:noProof w:val="0"/>
                <w:sz w:val="16"/>
              </w:rPr>
              <w:t xml:space="preserve"> </w:t>
            </w:r>
            <w:r w:rsidR="00E04FE7" w:rsidRPr="00A2599F">
              <w:rPr>
                <w:noProof w:val="0"/>
                <w:sz w:val="16"/>
              </w:rPr>
              <w:t>over the application area.</w:t>
            </w:r>
          </w:p>
          <w:p w14:paraId="70A55B93" w14:textId="77777777" w:rsidR="00BE159C" w:rsidRPr="00A2599F" w:rsidRDefault="00BE159C" w:rsidP="001C1DC1">
            <w:pPr>
              <w:pStyle w:val="table"/>
              <w:spacing w:before="0"/>
              <w:rPr>
                <w:b/>
                <w:noProof w:val="0"/>
                <w:sz w:val="16"/>
              </w:rPr>
            </w:pPr>
          </w:p>
        </w:tc>
      </w:tr>
      <w:tr w:rsidR="00A2599F" w:rsidRPr="00A2599F" w14:paraId="654A5AB6" w14:textId="77777777" w:rsidTr="00BE159C">
        <w:tc>
          <w:tcPr>
            <w:tcW w:w="2093" w:type="dxa"/>
            <w:tcBorders>
              <w:top w:val="nil"/>
              <w:left w:val="nil"/>
              <w:bottom w:val="nil"/>
              <w:right w:val="nil"/>
            </w:tcBorders>
          </w:tcPr>
          <w:p w14:paraId="141EF32A" w14:textId="77777777" w:rsidR="00BE159C" w:rsidRPr="00A2599F" w:rsidRDefault="00BE159C" w:rsidP="001C1DC1">
            <w:pPr>
              <w:pStyle w:val="table"/>
              <w:spacing w:before="0"/>
              <w:rPr>
                <w:noProof w:val="0"/>
                <w:sz w:val="16"/>
              </w:rPr>
            </w:pPr>
            <w:r w:rsidRPr="00A2599F">
              <w:rPr>
                <w:b/>
                <w:noProof w:val="0"/>
                <w:sz w:val="16"/>
              </w:rPr>
              <w:t>Clearing Description</w:t>
            </w:r>
          </w:p>
        </w:tc>
        <w:tc>
          <w:tcPr>
            <w:tcW w:w="8221" w:type="dxa"/>
            <w:tcBorders>
              <w:top w:val="nil"/>
              <w:left w:val="nil"/>
              <w:bottom w:val="nil"/>
              <w:right w:val="nil"/>
            </w:tcBorders>
          </w:tcPr>
          <w:p w14:paraId="02635D57" w14:textId="3F156AB2" w:rsidR="0097508D" w:rsidRPr="00A2599F" w:rsidRDefault="004E36D1" w:rsidP="0097508D">
            <w:pPr>
              <w:rPr>
                <w:rFonts w:ascii="Arial" w:hAnsi="Arial" w:cs="Arial"/>
                <w:sz w:val="16"/>
                <w:szCs w:val="16"/>
              </w:rPr>
            </w:pPr>
            <w:r>
              <w:rPr>
                <w:rFonts w:ascii="Arial" w:hAnsi="Arial" w:cs="Arial"/>
                <w:sz w:val="16"/>
                <w:szCs w:val="16"/>
              </w:rPr>
              <w:t>Wyloo South Exploration Project</w:t>
            </w:r>
            <w:r w:rsidR="0097508D" w:rsidRPr="00A2599F">
              <w:rPr>
                <w:rFonts w:ascii="Arial" w:hAnsi="Arial" w:cs="Arial"/>
                <w:sz w:val="16"/>
                <w:szCs w:val="16"/>
              </w:rPr>
              <w:t>.</w:t>
            </w:r>
          </w:p>
          <w:p w14:paraId="3900863B" w14:textId="0DC72361" w:rsidR="0097508D" w:rsidRPr="00A2599F" w:rsidRDefault="00E04FE7" w:rsidP="0097508D">
            <w:pPr>
              <w:rPr>
                <w:rFonts w:ascii="Arial" w:hAnsi="Arial" w:cs="Arial"/>
                <w:sz w:val="16"/>
                <w:szCs w:val="16"/>
              </w:rPr>
            </w:pPr>
            <w:r w:rsidRPr="00A2599F">
              <w:rPr>
                <w:rFonts w:ascii="Arial" w:hAnsi="Arial" w:cs="Arial"/>
                <w:sz w:val="16"/>
                <w:szCs w:val="16"/>
              </w:rPr>
              <w:t>Fortescue Metals Group Ltd</w:t>
            </w:r>
            <w:r w:rsidR="0097508D" w:rsidRPr="00A2599F">
              <w:rPr>
                <w:rFonts w:ascii="Arial" w:hAnsi="Arial" w:cs="Arial"/>
                <w:sz w:val="16"/>
                <w:szCs w:val="16"/>
              </w:rPr>
              <w:t xml:space="preserve"> proposes to clear up to </w:t>
            </w:r>
            <w:r w:rsidR="004E36D1">
              <w:rPr>
                <w:rFonts w:ascii="Arial" w:hAnsi="Arial" w:cs="Arial"/>
                <w:sz w:val="16"/>
                <w:szCs w:val="16"/>
              </w:rPr>
              <w:t>0.0641</w:t>
            </w:r>
            <w:r w:rsidR="004B1F62">
              <w:rPr>
                <w:rFonts w:ascii="Arial" w:hAnsi="Arial" w:cs="Arial"/>
                <w:sz w:val="16"/>
                <w:szCs w:val="16"/>
              </w:rPr>
              <w:t xml:space="preserve"> </w:t>
            </w:r>
            <w:r w:rsidR="0097508D" w:rsidRPr="00A2599F">
              <w:rPr>
                <w:rFonts w:ascii="Arial" w:hAnsi="Arial" w:cs="Arial"/>
                <w:sz w:val="16"/>
                <w:szCs w:val="16"/>
              </w:rPr>
              <w:t>hectares of native vegetation within a boundary of approximately</w:t>
            </w:r>
            <w:r w:rsidR="004E36D1">
              <w:rPr>
                <w:rFonts w:ascii="Arial" w:hAnsi="Arial" w:cs="Arial"/>
                <w:sz w:val="16"/>
                <w:szCs w:val="16"/>
              </w:rPr>
              <w:t xml:space="preserve"> 0.882</w:t>
            </w:r>
            <w:r w:rsidR="0097508D" w:rsidRPr="00A2599F">
              <w:rPr>
                <w:rFonts w:ascii="Arial" w:hAnsi="Arial" w:cs="Arial"/>
                <w:sz w:val="16"/>
                <w:szCs w:val="16"/>
              </w:rPr>
              <w:t xml:space="preserve"> hectares, for the purpose of </w:t>
            </w:r>
            <w:r w:rsidR="00FA1B53" w:rsidRPr="00A2599F">
              <w:rPr>
                <w:rFonts w:ascii="Arial" w:hAnsi="Arial" w:cs="Arial"/>
                <w:sz w:val="16"/>
                <w:szCs w:val="16"/>
              </w:rPr>
              <w:t>access tracks</w:t>
            </w:r>
            <w:r w:rsidR="0097508D" w:rsidRPr="00A2599F">
              <w:rPr>
                <w:rFonts w:ascii="Arial" w:hAnsi="Arial" w:cs="Arial"/>
                <w:sz w:val="16"/>
                <w:szCs w:val="16"/>
              </w:rPr>
              <w:t xml:space="preserve">.  The project is located approximately </w:t>
            </w:r>
            <w:r w:rsidR="00FA1B53" w:rsidRPr="00A2599F">
              <w:rPr>
                <w:rFonts w:ascii="Arial" w:hAnsi="Arial" w:cs="Arial"/>
                <w:sz w:val="16"/>
                <w:szCs w:val="16"/>
              </w:rPr>
              <w:t>1</w:t>
            </w:r>
            <w:r w:rsidR="004E36D1">
              <w:rPr>
                <w:rFonts w:ascii="Arial" w:hAnsi="Arial" w:cs="Arial"/>
                <w:sz w:val="16"/>
                <w:szCs w:val="16"/>
              </w:rPr>
              <w:t>20</w:t>
            </w:r>
            <w:r w:rsidR="0097508D" w:rsidRPr="00A2599F">
              <w:rPr>
                <w:rFonts w:ascii="Arial" w:hAnsi="Arial" w:cs="Arial"/>
                <w:sz w:val="16"/>
                <w:szCs w:val="16"/>
              </w:rPr>
              <w:t xml:space="preserve"> kilometres </w:t>
            </w:r>
            <w:r w:rsidR="004E36D1">
              <w:rPr>
                <w:rFonts w:ascii="Arial" w:hAnsi="Arial" w:cs="Arial"/>
                <w:sz w:val="16"/>
                <w:szCs w:val="16"/>
              </w:rPr>
              <w:t>wes</w:t>
            </w:r>
            <w:r w:rsidR="00FA1B53" w:rsidRPr="00A2599F">
              <w:rPr>
                <w:rFonts w:ascii="Arial" w:hAnsi="Arial" w:cs="Arial"/>
                <w:sz w:val="16"/>
                <w:szCs w:val="16"/>
              </w:rPr>
              <w:t>t</w:t>
            </w:r>
            <w:r w:rsidR="0097508D" w:rsidRPr="00A2599F">
              <w:rPr>
                <w:rFonts w:ascii="Arial" w:hAnsi="Arial" w:cs="Arial"/>
                <w:sz w:val="16"/>
                <w:szCs w:val="16"/>
              </w:rPr>
              <w:t xml:space="preserve"> of </w:t>
            </w:r>
            <w:r w:rsidR="004E36D1">
              <w:rPr>
                <w:rFonts w:ascii="Arial" w:hAnsi="Arial" w:cs="Arial"/>
                <w:sz w:val="16"/>
                <w:szCs w:val="16"/>
              </w:rPr>
              <w:t>Tom Price</w:t>
            </w:r>
            <w:r w:rsidR="0097508D" w:rsidRPr="00A2599F">
              <w:rPr>
                <w:rFonts w:ascii="Arial" w:hAnsi="Arial" w:cs="Arial"/>
                <w:sz w:val="16"/>
                <w:szCs w:val="16"/>
              </w:rPr>
              <w:t xml:space="preserve">, within the Shire of </w:t>
            </w:r>
            <w:r w:rsidR="00FA1B53" w:rsidRPr="00A2599F">
              <w:rPr>
                <w:rFonts w:ascii="Arial" w:hAnsi="Arial" w:cs="Arial"/>
                <w:sz w:val="16"/>
                <w:szCs w:val="16"/>
              </w:rPr>
              <w:t>Ashburton</w:t>
            </w:r>
            <w:r w:rsidR="0097508D" w:rsidRPr="00A2599F">
              <w:rPr>
                <w:rFonts w:ascii="Arial" w:hAnsi="Arial" w:cs="Arial"/>
                <w:sz w:val="16"/>
                <w:szCs w:val="16"/>
              </w:rPr>
              <w:t>.</w:t>
            </w:r>
          </w:p>
          <w:p w14:paraId="49733F25" w14:textId="722A2FB9" w:rsidR="00BE159C" w:rsidRPr="00A2599F" w:rsidRDefault="00BE159C" w:rsidP="001C1DC1">
            <w:pPr>
              <w:pStyle w:val="table"/>
              <w:spacing w:before="0"/>
              <w:rPr>
                <w:noProof w:val="0"/>
                <w:sz w:val="16"/>
              </w:rPr>
            </w:pPr>
          </w:p>
        </w:tc>
      </w:tr>
      <w:tr w:rsidR="00A2599F" w:rsidRPr="00A2599F" w14:paraId="206D38CF" w14:textId="77777777" w:rsidTr="00BE159C">
        <w:tc>
          <w:tcPr>
            <w:tcW w:w="2093" w:type="dxa"/>
            <w:tcBorders>
              <w:top w:val="nil"/>
              <w:left w:val="nil"/>
              <w:bottom w:val="nil"/>
              <w:right w:val="nil"/>
            </w:tcBorders>
          </w:tcPr>
          <w:p w14:paraId="7086E403" w14:textId="77777777" w:rsidR="00BE159C" w:rsidRPr="00A2599F" w:rsidRDefault="00BE159C" w:rsidP="001C1DC1">
            <w:pPr>
              <w:pStyle w:val="table"/>
              <w:spacing w:before="0"/>
              <w:rPr>
                <w:noProof w:val="0"/>
                <w:sz w:val="16"/>
              </w:rPr>
            </w:pPr>
            <w:r w:rsidRPr="00A2599F">
              <w:rPr>
                <w:b/>
                <w:noProof w:val="0"/>
                <w:sz w:val="16"/>
              </w:rPr>
              <w:t>Vegetation Condition</w:t>
            </w:r>
          </w:p>
        </w:tc>
        <w:tc>
          <w:tcPr>
            <w:tcW w:w="8221" w:type="dxa"/>
            <w:tcBorders>
              <w:top w:val="nil"/>
              <w:left w:val="nil"/>
              <w:bottom w:val="nil"/>
              <w:right w:val="nil"/>
            </w:tcBorders>
          </w:tcPr>
          <w:p w14:paraId="01E63683" w14:textId="77777777" w:rsidR="00D600A1" w:rsidRPr="00A2599F" w:rsidRDefault="0097508D" w:rsidP="0097508D">
            <w:pPr>
              <w:autoSpaceDE w:val="0"/>
              <w:autoSpaceDN w:val="0"/>
              <w:adjustRightInd w:val="0"/>
              <w:rPr>
                <w:rFonts w:ascii="Arial" w:hAnsi="Arial" w:cs="Arial"/>
                <w:sz w:val="16"/>
                <w:szCs w:val="16"/>
              </w:rPr>
            </w:pPr>
            <w:r w:rsidRPr="00A2599F">
              <w:rPr>
                <w:rFonts w:ascii="Arial" w:hAnsi="Arial" w:cs="Arial"/>
                <w:sz w:val="16"/>
                <w:szCs w:val="16"/>
              </w:rPr>
              <w:t>Excellent: Vegetation structure intact; disturbance affecting individual species, weeds n</w:t>
            </w:r>
            <w:r w:rsidR="00D600A1" w:rsidRPr="00A2599F">
              <w:rPr>
                <w:rFonts w:ascii="Arial" w:hAnsi="Arial" w:cs="Arial"/>
                <w:sz w:val="16"/>
                <w:szCs w:val="16"/>
              </w:rPr>
              <w:t xml:space="preserve">on-aggressive (Keighery, 1994); </w:t>
            </w:r>
          </w:p>
          <w:p w14:paraId="77C5F6F5" w14:textId="77777777" w:rsidR="00D600A1" w:rsidRPr="00A2599F" w:rsidRDefault="00D600A1" w:rsidP="0097508D">
            <w:pPr>
              <w:autoSpaceDE w:val="0"/>
              <w:autoSpaceDN w:val="0"/>
              <w:adjustRightInd w:val="0"/>
              <w:rPr>
                <w:rFonts w:ascii="Arial" w:hAnsi="Arial" w:cs="Arial"/>
                <w:sz w:val="16"/>
                <w:szCs w:val="16"/>
              </w:rPr>
            </w:pPr>
          </w:p>
          <w:p w14:paraId="00A01E21" w14:textId="77777777" w:rsidR="0097508D" w:rsidRPr="00A2599F" w:rsidRDefault="00D600A1" w:rsidP="0097508D">
            <w:pPr>
              <w:autoSpaceDE w:val="0"/>
              <w:autoSpaceDN w:val="0"/>
              <w:adjustRightInd w:val="0"/>
              <w:rPr>
                <w:rFonts w:ascii="Arial" w:hAnsi="Arial" w:cs="Arial"/>
                <w:sz w:val="16"/>
                <w:szCs w:val="16"/>
              </w:rPr>
            </w:pPr>
            <w:r w:rsidRPr="00A2599F">
              <w:rPr>
                <w:rFonts w:ascii="Arial" w:hAnsi="Arial" w:cs="Arial"/>
                <w:sz w:val="16"/>
                <w:szCs w:val="16"/>
              </w:rPr>
              <w:t>to</w:t>
            </w:r>
          </w:p>
          <w:p w14:paraId="19B08B9E" w14:textId="77777777" w:rsidR="0097508D" w:rsidRPr="00A2599F" w:rsidRDefault="0097508D" w:rsidP="0097508D">
            <w:pPr>
              <w:rPr>
                <w:rFonts w:ascii="Arial" w:hAnsi="Arial" w:cs="Arial"/>
                <w:sz w:val="16"/>
                <w:szCs w:val="16"/>
              </w:rPr>
            </w:pPr>
          </w:p>
          <w:p w14:paraId="24E8E5A6" w14:textId="77777777" w:rsidR="0097508D" w:rsidRPr="00A2599F" w:rsidRDefault="0097508D" w:rsidP="0097508D">
            <w:pPr>
              <w:pStyle w:val="table"/>
              <w:spacing w:before="60"/>
              <w:rPr>
                <w:rFonts w:cs="Arial"/>
                <w:sz w:val="16"/>
                <w:szCs w:val="16"/>
              </w:rPr>
            </w:pPr>
            <w:r w:rsidRPr="00A2599F">
              <w:rPr>
                <w:rFonts w:cs="Arial"/>
                <w:sz w:val="16"/>
                <w:szCs w:val="16"/>
              </w:rPr>
              <w:t>Degraded: Structure severely disturbed; regeneration to good condition requires intensive management (Keighery, 1994).</w:t>
            </w:r>
          </w:p>
          <w:p w14:paraId="52FBC97A" w14:textId="001EB753" w:rsidR="00BE159C" w:rsidRPr="00A2599F" w:rsidRDefault="00BE159C" w:rsidP="001C1DC1">
            <w:pPr>
              <w:pStyle w:val="table"/>
              <w:spacing w:before="0"/>
              <w:rPr>
                <w:noProof w:val="0"/>
                <w:sz w:val="16"/>
              </w:rPr>
            </w:pPr>
          </w:p>
        </w:tc>
      </w:tr>
      <w:tr w:rsidR="00A2599F" w:rsidRPr="00A2599F" w14:paraId="2F6C4A30" w14:textId="77777777" w:rsidTr="00BE159C">
        <w:tc>
          <w:tcPr>
            <w:tcW w:w="2093" w:type="dxa"/>
            <w:tcBorders>
              <w:top w:val="nil"/>
              <w:left w:val="nil"/>
              <w:bottom w:val="nil"/>
              <w:right w:val="nil"/>
            </w:tcBorders>
          </w:tcPr>
          <w:p w14:paraId="19291326" w14:textId="77777777" w:rsidR="00BE159C" w:rsidRPr="00A2599F" w:rsidRDefault="00BE159C" w:rsidP="001C1DC1">
            <w:pPr>
              <w:pStyle w:val="table"/>
              <w:spacing w:before="0"/>
              <w:rPr>
                <w:noProof w:val="0"/>
                <w:sz w:val="16"/>
              </w:rPr>
            </w:pPr>
            <w:r w:rsidRPr="00A2599F">
              <w:rPr>
                <w:b/>
                <w:noProof w:val="0"/>
                <w:sz w:val="16"/>
              </w:rPr>
              <w:t>Comment</w:t>
            </w:r>
          </w:p>
        </w:tc>
        <w:tc>
          <w:tcPr>
            <w:tcW w:w="8221" w:type="dxa"/>
            <w:tcBorders>
              <w:top w:val="nil"/>
              <w:left w:val="nil"/>
              <w:bottom w:val="nil"/>
              <w:right w:val="nil"/>
            </w:tcBorders>
          </w:tcPr>
          <w:p w14:paraId="57D06A40" w14:textId="77777777" w:rsidR="00D600A1" w:rsidRPr="00A2599F" w:rsidRDefault="00D600A1" w:rsidP="00D600A1">
            <w:pPr>
              <w:pStyle w:val="table"/>
              <w:spacing w:before="0"/>
              <w:rPr>
                <w:noProof w:val="0"/>
                <w:sz w:val="16"/>
              </w:rPr>
            </w:pPr>
            <w:r w:rsidRPr="00A2599F">
              <w:rPr>
                <w:noProof w:val="0"/>
                <w:sz w:val="16"/>
              </w:rPr>
              <w:t>The vegetation condition was determined by the assessing officer using aerial imagery.</w:t>
            </w:r>
          </w:p>
          <w:p w14:paraId="306F0DAC" w14:textId="761460F6" w:rsidR="00BE159C" w:rsidRPr="00A2599F" w:rsidRDefault="00BE159C" w:rsidP="001C1DC1">
            <w:pPr>
              <w:pStyle w:val="table"/>
              <w:spacing w:before="0"/>
              <w:rPr>
                <w:noProof w:val="0"/>
                <w:sz w:val="16"/>
              </w:rPr>
            </w:pPr>
          </w:p>
        </w:tc>
      </w:tr>
    </w:tbl>
    <w:p w14:paraId="6866F0F2" w14:textId="77777777" w:rsidR="00D12AB0" w:rsidRPr="00A2599F" w:rsidRDefault="00D12AB0">
      <w:pPr>
        <w:pStyle w:val="Heading1"/>
        <w:keepLines/>
        <w:rPr>
          <w:color w:val="auto"/>
        </w:rPr>
      </w:pPr>
      <w:r w:rsidRPr="00A2599F">
        <w:rPr>
          <w:color w:val="auto"/>
        </w:rPr>
        <w:t>Assessment of application against clearing principles</w:t>
      </w:r>
    </w:p>
    <w:p w14:paraId="50366821" w14:textId="77777777" w:rsidR="00D12AB0" w:rsidRPr="00A2599F" w:rsidRDefault="00D12AB0">
      <w:pPr>
        <w:rPr>
          <w:sz w:val="10"/>
        </w:rPr>
      </w:pPr>
    </w:p>
    <w:tbl>
      <w:tblPr>
        <w:tblW w:w="0" w:type="auto"/>
        <w:tblLayout w:type="fixed"/>
        <w:tblLook w:val="0000" w:firstRow="0" w:lastRow="0" w:firstColumn="0" w:lastColumn="0" w:noHBand="0" w:noVBand="0"/>
      </w:tblPr>
      <w:tblGrid>
        <w:gridCol w:w="1242"/>
        <w:gridCol w:w="9072"/>
      </w:tblGrid>
      <w:tr w:rsidR="00A2599F" w:rsidRPr="00A2599F" w14:paraId="7EFCCFBD" w14:textId="77777777">
        <w:tc>
          <w:tcPr>
            <w:tcW w:w="1242" w:type="dxa"/>
          </w:tcPr>
          <w:p w14:paraId="52458943" w14:textId="77777777" w:rsidR="00D12AB0" w:rsidRPr="00A2599F" w:rsidRDefault="00D12AB0">
            <w:pPr>
              <w:pStyle w:val="table"/>
              <w:keepNext/>
              <w:keepLines/>
              <w:tabs>
                <w:tab w:val="clear" w:pos="426"/>
                <w:tab w:val="left" w:pos="2552"/>
              </w:tabs>
              <w:rPr>
                <w:b/>
                <w:noProof w:val="0"/>
                <w:sz w:val="16"/>
              </w:rPr>
            </w:pPr>
            <w:r w:rsidRPr="00A2599F">
              <w:rPr>
                <w:b/>
                <w:noProof w:val="0"/>
                <w:sz w:val="16"/>
              </w:rPr>
              <w:t>Comments</w:t>
            </w:r>
          </w:p>
        </w:tc>
        <w:tc>
          <w:tcPr>
            <w:tcW w:w="9072" w:type="dxa"/>
          </w:tcPr>
          <w:p w14:paraId="50AFAFEC" w14:textId="77777777" w:rsidR="00D12AB0" w:rsidRPr="00A2599F" w:rsidRDefault="00D12AB0">
            <w:pPr>
              <w:keepNext/>
              <w:keepLines/>
              <w:ind w:right="-109"/>
              <w:rPr>
                <w:rFonts w:ascii="Arial" w:hAnsi="Arial"/>
                <w:b/>
                <w:i/>
                <w:sz w:val="18"/>
              </w:rPr>
            </w:pPr>
          </w:p>
        </w:tc>
      </w:tr>
      <w:tr w:rsidR="00A2599F" w:rsidRPr="00A2599F" w14:paraId="682DCAF6" w14:textId="77777777">
        <w:tc>
          <w:tcPr>
            <w:tcW w:w="1242" w:type="dxa"/>
          </w:tcPr>
          <w:p w14:paraId="43BA9227" w14:textId="77777777" w:rsidR="00D12AB0" w:rsidRPr="00A2599F" w:rsidRDefault="00D12AB0">
            <w:pPr>
              <w:pStyle w:val="table"/>
              <w:keepLines/>
              <w:tabs>
                <w:tab w:val="clear" w:pos="426"/>
                <w:tab w:val="left" w:pos="2552"/>
              </w:tabs>
              <w:rPr>
                <w:b/>
                <w:noProof w:val="0"/>
                <w:sz w:val="16"/>
              </w:rPr>
            </w:pPr>
          </w:p>
        </w:tc>
        <w:tc>
          <w:tcPr>
            <w:tcW w:w="9072" w:type="dxa"/>
          </w:tcPr>
          <w:p w14:paraId="6785ABD2" w14:textId="533167D0" w:rsidR="00D600A1" w:rsidRPr="00A2599F" w:rsidRDefault="00D600A1" w:rsidP="00D600A1">
            <w:pPr>
              <w:pStyle w:val="table"/>
              <w:keepLines/>
              <w:tabs>
                <w:tab w:val="clear" w:pos="426"/>
                <w:tab w:val="left" w:pos="2552"/>
              </w:tabs>
              <w:rPr>
                <w:rFonts w:cs="Arial"/>
                <w:noProof w:val="0"/>
                <w:szCs w:val="18"/>
              </w:rPr>
            </w:pPr>
            <w:r w:rsidRPr="00A2599F">
              <w:rPr>
                <w:rFonts w:cs="Arial"/>
                <w:noProof w:val="0"/>
                <w:szCs w:val="18"/>
              </w:rPr>
              <w:t xml:space="preserve">Fortescue Metals Group Ltd has applied to clear </w:t>
            </w:r>
            <w:r w:rsidR="00730B91">
              <w:rPr>
                <w:rFonts w:cs="Arial"/>
                <w:noProof w:val="0"/>
                <w:szCs w:val="18"/>
              </w:rPr>
              <w:t xml:space="preserve">up to </w:t>
            </w:r>
            <w:r w:rsidR="005965BB">
              <w:rPr>
                <w:rFonts w:cs="Arial"/>
                <w:noProof w:val="0"/>
                <w:szCs w:val="18"/>
              </w:rPr>
              <w:t>0.0641</w:t>
            </w:r>
            <w:r w:rsidRPr="00A2599F">
              <w:rPr>
                <w:rFonts w:cs="Arial"/>
                <w:noProof w:val="0"/>
                <w:szCs w:val="18"/>
              </w:rPr>
              <w:t xml:space="preserve"> hectares to allow for the clearing of</w:t>
            </w:r>
            <w:r w:rsidR="004B1F62">
              <w:rPr>
                <w:rFonts w:cs="Arial"/>
                <w:noProof w:val="0"/>
                <w:szCs w:val="18"/>
              </w:rPr>
              <w:t xml:space="preserve"> an</w:t>
            </w:r>
            <w:r w:rsidRPr="00A2599F">
              <w:rPr>
                <w:rFonts w:cs="Arial"/>
                <w:noProof w:val="0"/>
                <w:szCs w:val="18"/>
              </w:rPr>
              <w:t xml:space="preserve"> access track for their </w:t>
            </w:r>
            <w:r w:rsidR="005965BB">
              <w:rPr>
                <w:rFonts w:cs="Arial"/>
                <w:noProof w:val="0"/>
                <w:szCs w:val="18"/>
              </w:rPr>
              <w:t>Wyloo South</w:t>
            </w:r>
            <w:r w:rsidRPr="00A2599F">
              <w:rPr>
                <w:rFonts w:cs="Arial"/>
                <w:noProof w:val="0"/>
                <w:szCs w:val="18"/>
              </w:rPr>
              <w:t xml:space="preserve"> exploration project.  </w:t>
            </w:r>
            <w:r w:rsidRPr="008F59AC">
              <w:rPr>
                <w:rFonts w:cs="Arial"/>
                <w:noProof w:val="0"/>
                <w:szCs w:val="18"/>
              </w:rPr>
              <w:t xml:space="preserve">Part of the application area has been previously disturbed by </w:t>
            </w:r>
            <w:r w:rsidR="008F59AC" w:rsidRPr="008F59AC">
              <w:rPr>
                <w:rFonts w:cs="Arial"/>
                <w:noProof w:val="0"/>
                <w:szCs w:val="18"/>
              </w:rPr>
              <w:t xml:space="preserve">an </w:t>
            </w:r>
            <w:r w:rsidRPr="008F59AC">
              <w:rPr>
                <w:rFonts w:cs="Arial"/>
                <w:noProof w:val="0"/>
                <w:szCs w:val="18"/>
              </w:rPr>
              <w:t>existing track (GIS Database).</w:t>
            </w:r>
            <w:r w:rsidRPr="00A2599F">
              <w:rPr>
                <w:rFonts w:cs="Arial"/>
                <w:noProof w:val="0"/>
                <w:szCs w:val="18"/>
              </w:rPr>
              <w:t xml:space="preserve">  According to available databases, there are no records of any Threatened or Priority Ecological Communities within the permit area (GIS Database). The vegetation of the permit area is common and well represented throughout the bioregion (Government of Western Australia, 2016; GIS Database).</w:t>
            </w:r>
          </w:p>
          <w:p w14:paraId="0E1D8656" w14:textId="77777777" w:rsidR="00BE159C" w:rsidRPr="00A2599F" w:rsidRDefault="00BE159C" w:rsidP="00F81745">
            <w:pPr>
              <w:pStyle w:val="table"/>
              <w:keepLines/>
              <w:tabs>
                <w:tab w:val="clear" w:pos="426"/>
                <w:tab w:val="left" w:pos="2552"/>
              </w:tabs>
              <w:rPr>
                <w:rFonts w:cs="Arial"/>
                <w:noProof w:val="0"/>
                <w:szCs w:val="18"/>
              </w:rPr>
            </w:pPr>
          </w:p>
          <w:p w14:paraId="1DB74C10" w14:textId="27C71C5A" w:rsidR="00AD5004" w:rsidRPr="00A2599F" w:rsidRDefault="00D600A1" w:rsidP="00F81745">
            <w:pPr>
              <w:pStyle w:val="table"/>
              <w:keepLines/>
              <w:tabs>
                <w:tab w:val="clear" w:pos="426"/>
                <w:tab w:val="left" w:pos="2552"/>
              </w:tabs>
              <w:rPr>
                <w:rFonts w:cs="Arial"/>
                <w:noProof w:val="0"/>
                <w:szCs w:val="18"/>
              </w:rPr>
            </w:pPr>
            <w:r w:rsidRPr="00A2599F">
              <w:rPr>
                <w:rFonts w:cs="Arial"/>
                <w:noProof w:val="0"/>
                <w:szCs w:val="18"/>
              </w:rPr>
              <w:lastRenderedPageBreak/>
              <w:t>According to available databases, there are no records of Threatened or Priority flora species within the permit area (</w:t>
            </w:r>
            <w:r w:rsidR="00405B2A" w:rsidRPr="00A2599F">
              <w:rPr>
                <w:rFonts w:cs="Arial"/>
                <w:noProof w:val="0"/>
                <w:szCs w:val="18"/>
              </w:rPr>
              <w:t xml:space="preserve">Department of Parks and Wildlife, 2017; </w:t>
            </w:r>
            <w:r w:rsidRPr="00A2599F">
              <w:rPr>
                <w:rFonts w:cs="Arial"/>
                <w:noProof w:val="0"/>
                <w:szCs w:val="18"/>
              </w:rPr>
              <w:t xml:space="preserve">GIS Database).  There are several records of Priority flora species from the local area (20 kilometre radius) including the </w:t>
            </w:r>
            <w:r w:rsidR="006359C1" w:rsidRPr="00A2599F">
              <w:rPr>
                <w:rFonts w:cs="Arial"/>
                <w:noProof w:val="0"/>
                <w:szCs w:val="18"/>
              </w:rPr>
              <w:t xml:space="preserve">Priority 1 species </w:t>
            </w:r>
            <w:r w:rsidR="006359C1" w:rsidRPr="00A2599F">
              <w:rPr>
                <w:rFonts w:cs="Arial"/>
                <w:i/>
                <w:noProof w:val="0"/>
                <w:szCs w:val="18"/>
              </w:rPr>
              <w:t xml:space="preserve">Sida </w:t>
            </w:r>
            <w:r w:rsidR="006359C1" w:rsidRPr="00A2599F">
              <w:rPr>
                <w:rFonts w:cs="Arial"/>
                <w:noProof w:val="0"/>
                <w:szCs w:val="18"/>
              </w:rPr>
              <w:t xml:space="preserve">sp. Hamersley Range </w:t>
            </w:r>
            <w:r w:rsidRPr="00A2599F">
              <w:rPr>
                <w:rFonts w:cs="Arial"/>
                <w:noProof w:val="0"/>
                <w:szCs w:val="18"/>
              </w:rPr>
              <w:t>(</w:t>
            </w:r>
            <w:r w:rsidR="00405B2A" w:rsidRPr="00A2599F">
              <w:rPr>
                <w:rFonts w:cs="Arial"/>
                <w:noProof w:val="0"/>
                <w:szCs w:val="18"/>
              </w:rPr>
              <w:t>Department of Parks and Wildlife, 2017; GIS Database</w:t>
            </w:r>
            <w:r w:rsidRPr="00A2599F">
              <w:rPr>
                <w:rFonts w:cs="Arial"/>
                <w:noProof w:val="0"/>
                <w:szCs w:val="18"/>
              </w:rPr>
              <w:t xml:space="preserve">).  </w:t>
            </w:r>
            <w:r w:rsidR="00A613DE" w:rsidRPr="00A2599F">
              <w:rPr>
                <w:rFonts w:cs="Arial"/>
                <w:i/>
                <w:noProof w:val="0"/>
                <w:szCs w:val="18"/>
              </w:rPr>
              <w:t xml:space="preserve">Sida </w:t>
            </w:r>
            <w:r w:rsidR="00A613DE" w:rsidRPr="00A2599F">
              <w:rPr>
                <w:rFonts w:cs="Arial"/>
                <w:noProof w:val="0"/>
                <w:szCs w:val="18"/>
              </w:rPr>
              <w:t xml:space="preserve">sp. Hamersley Range is restricted to the western Pilbara and is found at the bases of breakaways and cliffs, steep sloped drainage gullies or gorges in hill landforms (Astron Environmental Services, 2013; Western Australian Herbarium, 2017). </w:t>
            </w:r>
            <w:r w:rsidR="00AD5004" w:rsidRPr="00A2599F">
              <w:rPr>
                <w:rFonts w:cs="Arial"/>
                <w:noProof w:val="0"/>
                <w:szCs w:val="18"/>
              </w:rPr>
              <w:t xml:space="preserve"> </w:t>
            </w:r>
            <w:r w:rsidR="008F59AC">
              <w:rPr>
                <w:rFonts w:cs="Arial"/>
                <w:noProof w:val="0"/>
                <w:szCs w:val="18"/>
              </w:rPr>
              <w:t xml:space="preserve">There are not any significant breakaways within the </w:t>
            </w:r>
            <w:r w:rsidR="00AD5004" w:rsidRPr="00A2599F">
              <w:rPr>
                <w:rFonts w:cs="Arial"/>
                <w:noProof w:val="0"/>
                <w:szCs w:val="18"/>
              </w:rPr>
              <w:t>permit boundary</w:t>
            </w:r>
            <w:r w:rsidR="008F59AC">
              <w:rPr>
                <w:rFonts w:cs="Arial"/>
                <w:noProof w:val="0"/>
                <w:szCs w:val="18"/>
              </w:rPr>
              <w:t xml:space="preserve"> (GIS Database).  There are several other Priority 3 and 4 flora species that have been recorded within the local area (20 kilometre radius).  The habitat within the permit area is not restricted and is widespread throughout the local area (GIS Database).  Whilst there is the potential for Priority flora to occur within the permit boundary, the proposed clearing of 0.0641 hectares is not likely to have a significant impact on the availability of habitat for these species in the local region. </w:t>
            </w:r>
            <w:r w:rsidR="00AD5004" w:rsidRPr="00A2599F">
              <w:rPr>
                <w:rFonts w:cs="Arial"/>
                <w:noProof w:val="0"/>
                <w:szCs w:val="18"/>
              </w:rPr>
              <w:t xml:space="preserve"> </w:t>
            </w:r>
          </w:p>
          <w:p w14:paraId="1BEDCBD8" w14:textId="77777777" w:rsidR="00AD5004" w:rsidRPr="00A2599F" w:rsidRDefault="00AD5004" w:rsidP="00F81745">
            <w:pPr>
              <w:pStyle w:val="table"/>
              <w:keepLines/>
              <w:tabs>
                <w:tab w:val="clear" w:pos="426"/>
                <w:tab w:val="left" w:pos="2552"/>
              </w:tabs>
              <w:rPr>
                <w:rFonts w:cs="Arial"/>
                <w:noProof w:val="0"/>
                <w:szCs w:val="18"/>
              </w:rPr>
            </w:pPr>
          </w:p>
          <w:p w14:paraId="0CB1E2A2" w14:textId="4CBBF6CC" w:rsidR="00AD5004" w:rsidRPr="00A2599F" w:rsidRDefault="00AD5004" w:rsidP="00AD5004">
            <w:pPr>
              <w:pStyle w:val="table"/>
              <w:keepLines/>
              <w:tabs>
                <w:tab w:val="clear" w:pos="426"/>
                <w:tab w:val="left" w:pos="2552"/>
              </w:tabs>
              <w:rPr>
                <w:rFonts w:cs="Arial"/>
                <w:noProof w:val="0"/>
                <w:szCs w:val="18"/>
              </w:rPr>
            </w:pPr>
            <w:r w:rsidRPr="00A2599F">
              <w:rPr>
                <w:rFonts w:cs="Arial"/>
                <w:noProof w:val="0"/>
                <w:szCs w:val="18"/>
              </w:rPr>
              <w:t>No fauna surveys have been conducted over the application area.  Based on known distributions and the habitat present, a number of conservation significant fauna species may utilise the permit area (FMG, 2017; GIS Database).  The permit area avoids any rocky cliffs and gu</w:t>
            </w:r>
            <w:r w:rsidR="00730B91">
              <w:rPr>
                <w:rFonts w:cs="Arial"/>
                <w:noProof w:val="0"/>
                <w:szCs w:val="18"/>
              </w:rPr>
              <w:t>lly areas which are likely to provide</w:t>
            </w:r>
            <w:r w:rsidRPr="00A2599F">
              <w:rPr>
                <w:rFonts w:cs="Arial"/>
                <w:noProof w:val="0"/>
                <w:szCs w:val="18"/>
              </w:rPr>
              <w:t xml:space="preserve"> more significant denning and roosting areas for species such as the Northern Quoll (</w:t>
            </w:r>
            <w:r w:rsidRPr="00A2599F">
              <w:rPr>
                <w:rFonts w:cs="Arial"/>
                <w:i/>
                <w:noProof w:val="0"/>
                <w:szCs w:val="18"/>
              </w:rPr>
              <w:t>Dasyurus hallucatus</w:t>
            </w:r>
            <w:r w:rsidRPr="00A2599F">
              <w:rPr>
                <w:rFonts w:cs="Arial"/>
                <w:noProof w:val="0"/>
                <w:szCs w:val="18"/>
              </w:rPr>
              <w:t>), Ghost Bat (</w:t>
            </w:r>
            <w:r w:rsidRPr="00A2599F">
              <w:rPr>
                <w:rFonts w:cs="Arial"/>
                <w:i/>
                <w:noProof w:val="0"/>
                <w:szCs w:val="18"/>
              </w:rPr>
              <w:t>Macroderma gigas</w:t>
            </w:r>
            <w:r w:rsidRPr="00A2599F">
              <w:rPr>
                <w:rFonts w:cs="Arial"/>
                <w:noProof w:val="0"/>
                <w:szCs w:val="18"/>
              </w:rPr>
              <w:t>) and Pilbara Leaf-nosed Bat (</w:t>
            </w:r>
            <w:r w:rsidRPr="00A2599F">
              <w:rPr>
                <w:rFonts w:cs="Arial"/>
                <w:i/>
                <w:noProof w:val="0"/>
                <w:szCs w:val="18"/>
              </w:rPr>
              <w:t>Rhinonicteris aurantia</w:t>
            </w:r>
            <w:r w:rsidRPr="00A2599F">
              <w:rPr>
                <w:rFonts w:cs="Arial"/>
                <w:noProof w:val="0"/>
                <w:szCs w:val="18"/>
              </w:rPr>
              <w:t xml:space="preserve">) (GIS Database).  The proposed clearing of </w:t>
            </w:r>
            <w:r w:rsidR="008F59AC">
              <w:rPr>
                <w:rFonts w:cs="Arial"/>
                <w:noProof w:val="0"/>
                <w:szCs w:val="18"/>
              </w:rPr>
              <w:t>0.0641</w:t>
            </w:r>
            <w:r w:rsidRPr="00A2599F">
              <w:rPr>
                <w:rFonts w:cs="Arial"/>
                <w:noProof w:val="0"/>
                <w:szCs w:val="18"/>
              </w:rPr>
              <w:t xml:space="preserve"> hectares for access tracks is not likely to have an impact on the availability of foraging habitat for fauna species in the local area. The vegetation within the permit area is not likely to represent significant habitat for native fauna species.</w:t>
            </w:r>
          </w:p>
          <w:p w14:paraId="1F500711" w14:textId="77777777" w:rsidR="00D600A1" w:rsidRPr="00A2599F" w:rsidRDefault="00A613DE" w:rsidP="00F81745">
            <w:pPr>
              <w:pStyle w:val="table"/>
              <w:keepLines/>
              <w:tabs>
                <w:tab w:val="clear" w:pos="426"/>
                <w:tab w:val="left" w:pos="2552"/>
              </w:tabs>
              <w:rPr>
                <w:rFonts w:cs="Arial"/>
                <w:noProof w:val="0"/>
                <w:szCs w:val="18"/>
              </w:rPr>
            </w:pPr>
            <w:r w:rsidRPr="00A2599F">
              <w:rPr>
                <w:rFonts w:cs="Arial"/>
                <w:noProof w:val="0"/>
                <w:szCs w:val="18"/>
              </w:rPr>
              <w:t xml:space="preserve"> </w:t>
            </w:r>
          </w:p>
          <w:p w14:paraId="5E286E60" w14:textId="44DAA187" w:rsidR="008F59AC" w:rsidRPr="00E61688" w:rsidRDefault="008F59AC" w:rsidP="008F59AC">
            <w:pPr>
              <w:pStyle w:val="table"/>
              <w:keepLines/>
              <w:tabs>
                <w:tab w:val="clear" w:pos="426"/>
                <w:tab w:val="left" w:pos="2552"/>
              </w:tabs>
              <w:rPr>
                <w:rFonts w:cs="Arial"/>
                <w:noProof w:val="0"/>
                <w:szCs w:val="18"/>
              </w:rPr>
            </w:pPr>
            <w:r w:rsidRPr="00E61688">
              <w:rPr>
                <w:rFonts w:cs="Arial"/>
                <w:noProof w:val="0"/>
                <w:szCs w:val="18"/>
              </w:rPr>
              <w:t>There are no watercourses within the permit area and the vegetation present is not riparian vegetation (GIS Database).  The proposed clearing of</w:t>
            </w:r>
            <w:r>
              <w:rPr>
                <w:rFonts w:cs="Arial"/>
                <w:noProof w:val="0"/>
                <w:szCs w:val="18"/>
              </w:rPr>
              <w:t xml:space="preserve"> 0.0641</w:t>
            </w:r>
            <w:r w:rsidRPr="00E61688">
              <w:rPr>
                <w:rFonts w:cs="Arial"/>
                <w:noProof w:val="0"/>
                <w:szCs w:val="18"/>
              </w:rPr>
              <w:t xml:space="preserve"> hectares will not impact on the quality of surface and groundwater in the local area and will not cause an increase in the incidence or intensity of flooding.</w:t>
            </w:r>
          </w:p>
          <w:p w14:paraId="2E5595DD" w14:textId="1E541647" w:rsidR="00603D9F" w:rsidRPr="00A2599F" w:rsidRDefault="00603D9F" w:rsidP="00603D9F">
            <w:pPr>
              <w:pStyle w:val="table"/>
              <w:keepLines/>
              <w:tabs>
                <w:tab w:val="clear" w:pos="426"/>
                <w:tab w:val="left" w:pos="2552"/>
              </w:tabs>
              <w:rPr>
                <w:rFonts w:cs="Arial"/>
                <w:noProof w:val="0"/>
                <w:szCs w:val="18"/>
              </w:rPr>
            </w:pPr>
          </w:p>
          <w:p w14:paraId="7F20F4A0" w14:textId="77777777" w:rsidR="00603D9F" w:rsidRPr="00A2599F" w:rsidRDefault="00603D9F" w:rsidP="00603D9F">
            <w:pPr>
              <w:pStyle w:val="table"/>
              <w:keepLines/>
              <w:tabs>
                <w:tab w:val="clear" w:pos="426"/>
                <w:tab w:val="left" w:pos="2552"/>
              </w:tabs>
              <w:rPr>
                <w:rFonts w:cs="Arial"/>
                <w:noProof w:val="0"/>
                <w:szCs w:val="18"/>
              </w:rPr>
            </w:pPr>
            <w:r w:rsidRPr="00A2599F">
              <w:rPr>
                <w:rFonts w:cs="Arial"/>
                <w:noProof w:val="0"/>
                <w:szCs w:val="18"/>
              </w:rPr>
              <w:t xml:space="preserve">The permit area is mapped as comprising the Newman land system which is not prone to erosion (Van Vreeswyk et al., 2004; GIS Database).  </w:t>
            </w:r>
          </w:p>
          <w:p w14:paraId="5C2BE314" w14:textId="77777777" w:rsidR="00656C20" w:rsidRPr="00A2599F" w:rsidRDefault="00656C20" w:rsidP="00F81745">
            <w:pPr>
              <w:pStyle w:val="table"/>
              <w:keepLines/>
              <w:tabs>
                <w:tab w:val="clear" w:pos="426"/>
                <w:tab w:val="left" w:pos="2552"/>
              </w:tabs>
              <w:rPr>
                <w:rFonts w:cs="Arial"/>
                <w:noProof w:val="0"/>
                <w:szCs w:val="18"/>
              </w:rPr>
            </w:pPr>
          </w:p>
          <w:p w14:paraId="2219FB80" w14:textId="2AB2EC1F" w:rsidR="00603D9F" w:rsidRPr="00A2599F" w:rsidRDefault="00603D9F" w:rsidP="00603D9F">
            <w:pPr>
              <w:jc w:val="both"/>
            </w:pPr>
            <w:r w:rsidRPr="00A2599F">
              <w:rPr>
                <w:rFonts w:ascii="Arial" w:hAnsi="Arial"/>
                <w:sz w:val="18"/>
              </w:rPr>
              <w:t xml:space="preserve">The application area has been assessed against the clearing principles, planning instruments and other matters in accordance with s.51O of the </w:t>
            </w:r>
            <w:r w:rsidRPr="00A2599F">
              <w:rPr>
                <w:rFonts w:ascii="Arial" w:hAnsi="Arial"/>
                <w:i/>
                <w:sz w:val="18"/>
              </w:rPr>
              <w:t>Environmental Protection Act 1986</w:t>
            </w:r>
            <w:r w:rsidRPr="00A2599F">
              <w:rPr>
                <w:rFonts w:ascii="Arial" w:hAnsi="Arial"/>
                <w:sz w:val="18"/>
              </w:rPr>
              <w:t>, and the proposed clearing is not likely to be at variance to Principles (a), (b), (c), (d), (g), (h), (i) and (j) and is not at variance to Principle</w:t>
            </w:r>
            <w:r w:rsidR="008F59AC">
              <w:rPr>
                <w:rFonts w:ascii="Arial" w:hAnsi="Arial"/>
                <w:sz w:val="18"/>
              </w:rPr>
              <w:t>s</w:t>
            </w:r>
            <w:r w:rsidRPr="00A2599F">
              <w:rPr>
                <w:rFonts w:ascii="Arial" w:hAnsi="Arial"/>
                <w:sz w:val="18"/>
              </w:rPr>
              <w:t xml:space="preserve"> (e)</w:t>
            </w:r>
            <w:r w:rsidR="008F59AC">
              <w:rPr>
                <w:rFonts w:ascii="Arial" w:hAnsi="Arial"/>
                <w:sz w:val="18"/>
              </w:rPr>
              <w:t xml:space="preserve"> and (f)</w:t>
            </w:r>
            <w:r w:rsidRPr="00A2599F">
              <w:rPr>
                <w:rFonts w:ascii="Arial" w:hAnsi="Arial"/>
                <w:sz w:val="18"/>
              </w:rPr>
              <w:t>.</w:t>
            </w:r>
          </w:p>
          <w:p w14:paraId="6C17CD59" w14:textId="77777777" w:rsidR="00D12AB0" w:rsidRPr="00A2599F" w:rsidRDefault="00D12AB0" w:rsidP="00BE159C">
            <w:pPr>
              <w:pStyle w:val="table"/>
              <w:keepLines/>
              <w:tabs>
                <w:tab w:val="clear" w:pos="426"/>
                <w:tab w:val="left" w:pos="2552"/>
              </w:tabs>
              <w:rPr>
                <w:noProof w:val="0"/>
              </w:rPr>
            </w:pPr>
          </w:p>
        </w:tc>
      </w:tr>
      <w:tr w:rsidR="00A2599F" w:rsidRPr="00A2599F" w14:paraId="1AD20BDA" w14:textId="77777777">
        <w:tc>
          <w:tcPr>
            <w:tcW w:w="1242" w:type="dxa"/>
          </w:tcPr>
          <w:p w14:paraId="3FD0347B" w14:textId="77777777" w:rsidR="00D12AB0" w:rsidRPr="00A2599F" w:rsidRDefault="00D12AB0">
            <w:pPr>
              <w:pStyle w:val="table"/>
              <w:keepLines/>
              <w:tabs>
                <w:tab w:val="clear" w:pos="426"/>
                <w:tab w:val="left" w:pos="2552"/>
              </w:tabs>
              <w:rPr>
                <w:b/>
                <w:noProof w:val="0"/>
                <w:sz w:val="16"/>
              </w:rPr>
            </w:pPr>
            <w:r w:rsidRPr="00A2599F">
              <w:rPr>
                <w:b/>
                <w:noProof w:val="0"/>
                <w:sz w:val="16"/>
              </w:rPr>
              <w:lastRenderedPageBreak/>
              <w:t>Methodology</w:t>
            </w:r>
          </w:p>
        </w:tc>
        <w:tc>
          <w:tcPr>
            <w:tcW w:w="9072" w:type="dxa"/>
          </w:tcPr>
          <w:p w14:paraId="0BAF1935" w14:textId="77777777" w:rsidR="00603D9F" w:rsidRPr="00A2599F" w:rsidRDefault="00603D9F" w:rsidP="00603D9F">
            <w:pPr>
              <w:pStyle w:val="table"/>
              <w:keepLines/>
              <w:tabs>
                <w:tab w:val="clear" w:pos="426"/>
                <w:tab w:val="left" w:pos="2552"/>
              </w:tabs>
              <w:rPr>
                <w:noProof w:val="0"/>
              </w:rPr>
            </w:pPr>
            <w:r w:rsidRPr="00A2599F">
              <w:rPr>
                <w:noProof w:val="0"/>
              </w:rPr>
              <w:t>Astron Environmental Services (2013)</w:t>
            </w:r>
          </w:p>
          <w:p w14:paraId="1CB082CC" w14:textId="3A9698E9" w:rsidR="00405B2A" w:rsidRPr="00A2599F" w:rsidRDefault="00405B2A" w:rsidP="00603D9F">
            <w:pPr>
              <w:pStyle w:val="table"/>
              <w:keepLines/>
              <w:tabs>
                <w:tab w:val="clear" w:pos="426"/>
                <w:tab w:val="left" w:pos="2552"/>
              </w:tabs>
              <w:rPr>
                <w:noProof w:val="0"/>
              </w:rPr>
            </w:pPr>
            <w:r w:rsidRPr="00A2599F">
              <w:rPr>
                <w:noProof w:val="0"/>
              </w:rPr>
              <w:t>Department of Parks and Wildlife (2017)</w:t>
            </w:r>
          </w:p>
          <w:p w14:paraId="5766C591" w14:textId="77777777" w:rsidR="00603D9F" w:rsidRPr="00A2599F" w:rsidRDefault="00603D9F" w:rsidP="00603D9F">
            <w:pPr>
              <w:pStyle w:val="table"/>
              <w:keepLines/>
              <w:tabs>
                <w:tab w:val="clear" w:pos="426"/>
                <w:tab w:val="left" w:pos="2552"/>
              </w:tabs>
              <w:rPr>
                <w:noProof w:val="0"/>
              </w:rPr>
            </w:pPr>
            <w:r w:rsidRPr="00A2599F">
              <w:rPr>
                <w:noProof w:val="0"/>
              </w:rPr>
              <w:t>Fortescue Metals Group (2017)</w:t>
            </w:r>
          </w:p>
          <w:p w14:paraId="1CB6382D" w14:textId="77777777" w:rsidR="00603D9F" w:rsidRPr="00A2599F" w:rsidRDefault="00603D9F" w:rsidP="00603D9F">
            <w:pPr>
              <w:pStyle w:val="table"/>
              <w:keepLines/>
              <w:tabs>
                <w:tab w:val="clear" w:pos="426"/>
                <w:tab w:val="left" w:pos="2552"/>
              </w:tabs>
              <w:rPr>
                <w:noProof w:val="0"/>
              </w:rPr>
            </w:pPr>
            <w:r w:rsidRPr="00A2599F">
              <w:rPr>
                <w:noProof w:val="0"/>
              </w:rPr>
              <w:t>Government of Western Australia (2016)</w:t>
            </w:r>
          </w:p>
          <w:p w14:paraId="1595CA6D" w14:textId="77777777" w:rsidR="00603D9F" w:rsidRPr="00A2599F" w:rsidRDefault="00603D9F" w:rsidP="00603D9F">
            <w:pPr>
              <w:pStyle w:val="table"/>
              <w:keepLines/>
              <w:tabs>
                <w:tab w:val="clear" w:pos="426"/>
                <w:tab w:val="left" w:pos="2552"/>
              </w:tabs>
              <w:rPr>
                <w:noProof w:val="0"/>
              </w:rPr>
            </w:pPr>
            <w:r w:rsidRPr="00A2599F">
              <w:rPr>
                <w:noProof w:val="0"/>
              </w:rPr>
              <w:t>Van Vreeswyk et al. (2004)</w:t>
            </w:r>
          </w:p>
          <w:p w14:paraId="2E83744A" w14:textId="77777777" w:rsidR="00603D9F" w:rsidRPr="00A2599F" w:rsidRDefault="00603D9F" w:rsidP="00603D9F">
            <w:pPr>
              <w:pStyle w:val="table"/>
              <w:keepLines/>
              <w:tabs>
                <w:tab w:val="clear" w:pos="426"/>
                <w:tab w:val="left" w:pos="2552"/>
              </w:tabs>
              <w:rPr>
                <w:noProof w:val="0"/>
              </w:rPr>
            </w:pPr>
            <w:r w:rsidRPr="00A2599F">
              <w:rPr>
                <w:noProof w:val="0"/>
              </w:rPr>
              <w:t>Western Australian Herbarium (2017)</w:t>
            </w:r>
          </w:p>
          <w:p w14:paraId="367E08B0" w14:textId="77777777" w:rsidR="0097508D" w:rsidRPr="00A2599F" w:rsidRDefault="0097508D" w:rsidP="0097508D">
            <w:pPr>
              <w:pStyle w:val="table"/>
              <w:keepLines/>
              <w:tabs>
                <w:tab w:val="clear" w:pos="426"/>
                <w:tab w:val="left" w:pos="2552"/>
              </w:tabs>
              <w:rPr>
                <w:noProof w:val="0"/>
              </w:rPr>
            </w:pPr>
          </w:p>
          <w:p w14:paraId="1C202B72" w14:textId="77777777" w:rsidR="0097508D" w:rsidRPr="00A2599F" w:rsidRDefault="0097508D" w:rsidP="0097508D">
            <w:pPr>
              <w:pStyle w:val="table"/>
              <w:keepLines/>
              <w:tabs>
                <w:tab w:val="clear" w:pos="426"/>
                <w:tab w:val="left" w:pos="2552"/>
              </w:tabs>
            </w:pPr>
            <w:r w:rsidRPr="00A2599F">
              <w:t>GIS Database:</w:t>
            </w:r>
          </w:p>
          <w:p w14:paraId="192F7049" w14:textId="149621A1" w:rsidR="0097508D" w:rsidRPr="00A2599F" w:rsidRDefault="0097508D" w:rsidP="0097508D">
            <w:pPr>
              <w:pStyle w:val="table"/>
              <w:keepLines/>
              <w:tabs>
                <w:tab w:val="clear" w:pos="426"/>
                <w:tab w:val="left" w:pos="2552"/>
              </w:tabs>
            </w:pPr>
            <w:r w:rsidRPr="00A2599F">
              <w:t>- DPaW Tenure</w:t>
            </w:r>
          </w:p>
          <w:p w14:paraId="51AAC6A5" w14:textId="038AB3D5" w:rsidR="0097508D" w:rsidRPr="00A2599F" w:rsidRDefault="0097508D" w:rsidP="0097508D">
            <w:pPr>
              <w:pStyle w:val="table"/>
              <w:keepLines/>
              <w:tabs>
                <w:tab w:val="clear" w:pos="426"/>
                <w:tab w:val="left" w:pos="2552"/>
              </w:tabs>
            </w:pPr>
            <w:r w:rsidRPr="00A2599F">
              <w:t>- Hydrography, Linear</w:t>
            </w:r>
          </w:p>
          <w:p w14:paraId="77B3152A" w14:textId="5E94D622" w:rsidR="0097508D" w:rsidRPr="00A2599F" w:rsidRDefault="0097508D" w:rsidP="0097508D">
            <w:pPr>
              <w:pStyle w:val="table"/>
              <w:keepLines/>
              <w:tabs>
                <w:tab w:val="clear" w:pos="426"/>
                <w:tab w:val="left" w:pos="2552"/>
              </w:tabs>
            </w:pPr>
            <w:r w:rsidRPr="00A2599F">
              <w:t>- Imagery</w:t>
            </w:r>
          </w:p>
          <w:p w14:paraId="2C3FD89B" w14:textId="513C1635" w:rsidR="0097508D" w:rsidRPr="00A2599F" w:rsidRDefault="0097508D" w:rsidP="0097508D">
            <w:pPr>
              <w:pStyle w:val="table"/>
              <w:keepLines/>
              <w:tabs>
                <w:tab w:val="clear" w:pos="426"/>
                <w:tab w:val="left" w:pos="2552"/>
              </w:tabs>
            </w:pPr>
            <w:r w:rsidRPr="00A2599F">
              <w:t>- Landsystem Rangelands</w:t>
            </w:r>
          </w:p>
          <w:p w14:paraId="28657EF6" w14:textId="45B1CE17" w:rsidR="0097508D" w:rsidRPr="00A2599F" w:rsidRDefault="0097508D" w:rsidP="0097508D">
            <w:pPr>
              <w:pStyle w:val="table"/>
              <w:keepLines/>
              <w:tabs>
                <w:tab w:val="clear" w:pos="426"/>
                <w:tab w:val="left" w:pos="2552"/>
              </w:tabs>
            </w:pPr>
            <w:r w:rsidRPr="00A2599F">
              <w:t>- Pre-European Vegetation</w:t>
            </w:r>
          </w:p>
          <w:p w14:paraId="7C8184A7" w14:textId="7E7410B4" w:rsidR="0097508D" w:rsidRPr="00A2599F" w:rsidRDefault="009120EB" w:rsidP="0097508D">
            <w:pPr>
              <w:pStyle w:val="table"/>
              <w:keepLines/>
              <w:tabs>
                <w:tab w:val="clear" w:pos="426"/>
                <w:tab w:val="left" w:pos="2552"/>
              </w:tabs>
            </w:pPr>
            <w:r w:rsidRPr="00A2599F">
              <w:t>-</w:t>
            </w:r>
            <w:r w:rsidR="0097508D" w:rsidRPr="00A2599F">
              <w:t xml:space="preserve"> Threatened and Priority Flora</w:t>
            </w:r>
          </w:p>
          <w:p w14:paraId="1AFB22F5" w14:textId="332B79FA" w:rsidR="009120EB" w:rsidRPr="00A2599F" w:rsidRDefault="0097508D" w:rsidP="0097508D">
            <w:pPr>
              <w:pStyle w:val="table"/>
              <w:keepLines/>
              <w:tabs>
                <w:tab w:val="clear" w:pos="426"/>
                <w:tab w:val="left" w:pos="2552"/>
              </w:tabs>
            </w:pPr>
            <w:r w:rsidRPr="00A2599F">
              <w:t>- Threatened and Priority Ecological Communities boundaries</w:t>
            </w:r>
          </w:p>
          <w:p w14:paraId="77D09CB9" w14:textId="4A6C2DF2" w:rsidR="0097508D" w:rsidRPr="00A2599F" w:rsidRDefault="0097508D" w:rsidP="0097508D">
            <w:pPr>
              <w:pStyle w:val="table"/>
              <w:keepLines/>
              <w:tabs>
                <w:tab w:val="clear" w:pos="426"/>
                <w:tab w:val="left" w:pos="2552"/>
              </w:tabs>
            </w:pPr>
            <w:r w:rsidRPr="00A2599F">
              <w:t>- Threatened and Priority Ecological Communities buffered</w:t>
            </w:r>
          </w:p>
          <w:p w14:paraId="19195CA5" w14:textId="1B652437" w:rsidR="0097508D" w:rsidRPr="00A2599F" w:rsidRDefault="0097508D" w:rsidP="0097508D">
            <w:pPr>
              <w:pStyle w:val="table"/>
              <w:keepLines/>
              <w:tabs>
                <w:tab w:val="clear" w:pos="426"/>
                <w:tab w:val="left" w:pos="2552"/>
              </w:tabs>
            </w:pPr>
            <w:r w:rsidRPr="00A2599F">
              <w:t>- Threatened Fauna</w:t>
            </w:r>
          </w:p>
          <w:p w14:paraId="7D03EE18" w14:textId="680177FD" w:rsidR="00D12AB0" w:rsidRPr="00A2599F" w:rsidRDefault="00D12AB0" w:rsidP="0097508D">
            <w:pPr>
              <w:pStyle w:val="table"/>
              <w:keepLines/>
              <w:tabs>
                <w:tab w:val="clear" w:pos="426"/>
                <w:tab w:val="left" w:pos="2552"/>
              </w:tabs>
              <w:rPr>
                <w:noProof w:val="0"/>
              </w:rPr>
            </w:pPr>
          </w:p>
        </w:tc>
      </w:tr>
    </w:tbl>
    <w:p w14:paraId="071D6ADD" w14:textId="77777777" w:rsidR="00D12AB0" w:rsidRPr="00656C20" w:rsidRDefault="00D12AB0">
      <w:pPr>
        <w:rPr>
          <w:sz w:val="10"/>
        </w:rPr>
      </w:pPr>
    </w:p>
    <w:p w14:paraId="0E994A66" w14:textId="77777777" w:rsidR="00D12AB0" w:rsidRPr="00656C20" w:rsidRDefault="00D12AB0">
      <w:pPr>
        <w:pStyle w:val="Heading4"/>
        <w:keepLines/>
        <w:shd w:val="pct10" w:color="auto" w:fill="FFFFFF"/>
      </w:pPr>
      <w:r w:rsidRPr="00656C20">
        <w:t>Planning instrument, Native Title, Previous EPA decision or other matter.</w:t>
      </w:r>
    </w:p>
    <w:tbl>
      <w:tblPr>
        <w:tblW w:w="10314" w:type="dxa"/>
        <w:tblLayout w:type="fixed"/>
        <w:tblLook w:val="0000" w:firstRow="0" w:lastRow="0" w:firstColumn="0" w:lastColumn="0" w:noHBand="0" w:noVBand="0"/>
      </w:tblPr>
      <w:tblGrid>
        <w:gridCol w:w="1242"/>
        <w:gridCol w:w="9072"/>
      </w:tblGrid>
      <w:tr w:rsidR="00D12AB0" w:rsidRPr="00656C20" w14:paraId="7A120D0F" w14:textId="77777777" w:rsidTr="003B13A1">
        <w:tc>
          <w:tcPr>
            <w:tcW w:w="1242" w:type="dxa"/>
          </w:tcPr>
          <w:p w14:paraId="29C7E1AE" w14:textId="77777777" w:rsidR="00D12AB0" w:rsidRPr="00656C20" w:rsidRDefault="00D12AB0">
            <w:pPr>
              <w:pStyle w:val="table"/>
              <w:keepNext/>
              <w:keepLines/>
              <w:tabs>
                <w:tab w:val="clear" w:pos="426"/>
                <w:tab w:val="left" w:pos="2552"/>
              </w:tabs>
              <w:rPr>
                <w:b/>
                <w:noProof w:val="0"/>
                <w:sz w:val="16"/>
              </w:rPr>
            </w:pPr>
            <w:r w:rsidRPr="00656C20">
              <w:rPr>
                <w:b/>
                <w:noProof w:val="0"/>
                <w:sz w:val="16"/>
              </w:rPr>
              <w:t>Comments</w:t>
            </w:r>
          </w:p>
        </w:tc>
        <w:tc>
          <w:tcPr>
            <w:tcW w:w="9072" w:type="dxa"/>
          </w:tcPr>
          <w:p w14:paraId="742993A5" w14:textId="77777777" w:rsidR="00D12AB0" w:rsidRPr="00656C20" w:rsidRDefault="00D12AB0">
            <w:pPr>
              <w:keepNext/>
              <w:keepLines/>
              <w:ind w:right="-109"/>
              <w:rPr>
                <w:rFonts w:ascii="Arial" w:hAnsi="Arial"/>
                <w:b/>
                <w:i/>
                <w:sz w:val="18"/>
              </w:rPr>
            </w:pPr>
          </w:p>
        </w:tc>
      </w:tr>
      <w:tr w:rsidR="00D12AB0" w:rsidRPr="00656C20" w14:paraId="6B55BECB" w14:textId="77777777" w:rsidTr="003B13A1">
        <w:tc>
          <w:tcPr>
            <w:tcW w:w="1242" w:type="dxa"/>
          </w:tcPr>
          <w:p w14:paraId="218BFCDA" w14:textId="77777777" w:rsidR="00D12AB0" w:rsidRPr="00656C20" w:rsidRDefault="00D12AB0">
            <w:pPr>
              <w:pStyle w:val="table"/>
              <w:keepLines/>
              <w:tabs>
                <w:tab w:val="clear" w:pos="426"/>
                <w:tab w:val="left" w:pos="2552"/>
              </w:tabs>
              <w:rPr>
                <w:b/>
                <w:noProof w:val="0"/>
                <w:sz w:val="16"/>
              </w:rPr>
            </w:pPr>
          </w:p>
        </w:tc>
        <w:tc>
          <w:tcPr>
            <w:tcW w:w="9072" w:type="dxa"/>
          </w:tcPr>
          <w:p w14:paraId="0C484C3A" w14:textId="18B028C6" w:rsidR="003B13A1" w:rsidRPr="00E61688" w:rsidRDefault="003B13A1" w:rsidP="003B13A1">
            <w:pPr>
              <w:pStyle w:val="table"/>
              <w:keepLines/>
              <w:tabs>
                <w:tab w:val="clear" w:pos="426"/>
                <w:tab w:val="left" w:pos="2552"/>
              </w:tabs>
              <w:rPr>
                <w:noProof w:val="0"/>
              </w:rPr>
            </w:pPr>
            <w:r w:rsidRPr="00E61688">
              <w:rPr>
                <w:noProof w:val="0"/>
              </w:rPr>
              <w:t>There is one native title claim over the area under application (WC20</w:t>
            </w:r>
            <w:r>
              <w:rPr>
                <w:noProof w:val="0"/>
              </w:rPr>
              <w:t>0</w:t>
            </w:r>
            <w:r w:rsidR="00751A4D">
              <w:rPr>
                <w:noProof w:val="0"/>
              </w:rPr>
              <w:t>1</w:t>
            </w:r>
            <w:r w:rsidRPr="00E61688">
              <w:rPr>
                <w:noProof w:val="0"/>
              </w:rPr>
              <w:t>/0</w:t>
            </w:r>
            <w:r w:rsidR="00751A4D">
              <w:rPr>
                <w:noProof w:val="0"/>
              </w:rPr>
              <w:t>05</w:t>
            </w:r>
            <w:r w:rsidRPr="00E61688">
              <w:rPr>
                <w:noProof w:val="0"/>
              </w:rPr>
              <w:t>) (Department of Planning, Lands and Heritage, 2017).  However, the mining t</w:t>
            </w:r>
            <w:r w:rsidR="00730B91">
              <w:rPr>
                <w:noProof w:val="0"/>
              </w:rPr>
              <w:t>enure has</w:t>
            </w:r>
            <w:r w:rsidRPr="00E61688">
              <w:rPr>
                <w:noProof w:val="0"/>
              </w:rPr>
              <w:t xml:space="preserve"> been granted in accordance with the future act regime of the </w:t>
            </w:r>
            <w:r w:rsidRPr="00E61688">
              <w:rPr>
                <w:i/>
                <w:noProof w:val="0"/>
              </w:rPr>
              <w:t>Native Title Act 1993</w:t>
            </w:r>
            <w:r w:rsidRPr="00E61688">
              <w:rPr>
                <w:noProof w:val="0"/>
              </w:rPr>
              <w:t xml:space="preserve"> and the nature of the act (i.e. the proposed clearing activity) has been provided for in that process, therefore, the granting of a clearing permit is not a future act under the </w:t>
            </w:r>
            <w:r w:rsidRPr="00E61688">
              <w:rPr>
                <w:i/>
                <w:noProof w:val="0"/>
              </w:rPr>
              <w:t>Native Title Act 1993</w:t>
            </w:r>
            <w:r w:rsidRPr="00E61688">
              <w:rPr>
                <w:noProof w:val="0"/>
              </w:rPr>
              <w:t>.</w:t>
            </w:r>
          </w:p>
          <w:p w14:paraId="4CA10318" w14:textId="77777777" w:rsidR="003B13A1" w:rsidRPr="00E61688" w:rsidRDefault="003B13A1" w:rsidP="003B13A1">
            <w:pPr>
              <w:pStyle w:val="table"/>
              <w:keepLines/>
              <w:tabs>
                <w:tab w:val="clear" w:pos="426"/>
                <w:tab w:val="left" w:pos="2552"/>
              </w:tabs>
              <w:rPr>
                <w:noProof w:val="0"/>
              </w:rPr>
            </w:pPr>
          </w:p>
          <w:p w14:paraId="58008822" w14:textId="77777777" w:rsidR="003B13A1" w:rsidRPr="00E61688" w:rsidRDefault="003B13A1" w:rsidP="003B13A1">
            <w:pPr>
              <w:keepNext/>
              <w:keepLines/>
              <w:ind w:right="-108"/>
              <w:rPr>
                <w:rFonts w:ascii="Arial" w:hAnsi="Arial"/>
                <w:sz w:val="18"/>
              </w:rPr>
            </w:pPr>
            <w:r w:rsidRPr="00E61688">
              <w:rPr>
                <w:rFonts w:ascii="Arial" w:hAnsi="Arial"/>
                <w:sz w:val="18"/>
              </w:rPr>
              <w:t xml:space="preserve">There are no registered Aboriginal Sites of Significance within the application area (Department of Planning, Lands and Heritage, 2017).  It is the proponent’s responsibility to comply with the </w:t>
            </w:r>
            <w:r w:rsidRPr="00E61688">
              <w:rPr>
                <w:rFonts w:ascii="Arial" w:hAnsi="Arial"/>
                <w:i/>
                <w:sz w:val="18"/>
              </w:rPr>
              <w:t xml:space="preserve">Aboriginal Heritage Act 1972 </w:t>
            </w:r>
            <w:r w:rsidRPr="00E61688">
              <w:rPr>
                <w:rFonts w:ascii="Arial" w:hAnsi="Arial"/>
                <w:sz w:val="18"/>
              </w:rPr>
              <w:t>and ensure that no Aboriginal Sites of Significance are damaged through the clearing process.</w:t>
            </w:r>
          </w:p>
          <w:p w14:paraId="27736714" w14:textId="77777777" w:rsidR="003B13A1" w:rsidRPr="00E61688" w:rsidRDefault="003B13A1" w:rsidP="003B13A1">
            <w:pPr>
              <w:keepNext/>
              <w:keepLines/>
              <w:ind w:right="-108"/>
              <w:rPr>
                <w:rFonts w:ascii="Arial" w:hAnsi="Arial"/>
                <w:sz w:val="18"/>
              </w:rPr>
            </w:pPr>
          </w:p>
          <w:p w14:paraId="1146453B" w14:textId="77777777" w:rsidR="003B13A1" w:rsidRPr="00E61688" w:rsidRDefault="003B13A1" w:rsidP="003B13A1">
            <w:pPr>
              <w:keepNext/>
              <w:keepLines/>
              <w:ind w:right="-108"/>
              <w:rPr>
                <w:rFonts w:ascii="Arial" w:hAnsi="Arial"/>
                <w:sz w:val="18"/>
              </w:rPr>
            </w:pPr>
            <w:r w:rsidRPr="00E61688">
              <w:rPr>
                <w:rFonts w:ascii="Arial" w:hAnsi="Arial"/>
                <w:sz w:val="18"/>
              </w:rPr>
              <w:t>It is the proponent's responsibility to liaise with the Department of Water and Environmental Regulation and the Department of Biodiversity Conservation and Attractions, to determine whether a Works Approval, Water Licence, Bed and Banks Permit, or any other licences or approvals are required for the proposed works.</w:t>
            </w:r>
          </w:p>
          <w:p w14:paraId="4FDAAF8A" w14:textId="77777777" w:rsidR="003B13A1" w:rsidRPr="00E61688" w:rsidRDefault="003B13A1" w:rsidP="003B13A1">
            <w:pPr>
              <w:keepNext/>
              <w:keepLines/>
              <w:ind w:right="-108"/>
              <w:rPr>
                <w:rFonts w:ascii="Arial" w:hAnsi="Arial"/>
                <w:sz w:val="18"/>
              </w:rPr>
            </w:pPr>
          </w:p>
          <w:p w14:paraId="4529B01A" w14:textId="3DF4F708" w:rsidR="00D12AB0" w:rsidRPr="00656C20" w:rsidRDefault="003B13A1" w:rsidP="00751A4D">
            <w:pPr>
              <w:pStyle w:val="table"/>
              <w:keepLines/>
              <w:tabs>
                <w:tab w:val="clear" w:pos="426"/>
                <w:tab w:val="left" w:pos="2552"/>
              </w:tabs>
              <w:rPr>
                <w:noProof w:val="0"/>
              </w:rPr>
            </w:pPr>
            <w:r w:rsidRPr="00E61688">
              <w:rPr>
                <w:noProof w:val="0"/>
              </w:rPr>
              <w:t>The</w:t>
            </w:r>
            <w:r w:rsidR="00751A4D">
              <w:rPr>
                <w:noProof w:val="0"/>
              </w:rPr>
              <w:t xml:space="preserve"> application was advertised on 1</w:t>
            </w:r>
            <w:r>
              <w:rPr>
                <w:noProof w:val="0"/>
              </w:rPr>
              <w:t>4</w:t>
            </w:r>
            <w:r w:rsidRPr="00E61688">
              <w:rPr>
                <w:noProof w:val="0"/>
              </w:rPr>
              <w:t xml:space="preserve"> </w:t>
            </w:r>
            <w:r w:rsidR="00751A4D">
              <w:rPr>
                <w:noProof w:val="0"/>
              </w:rPr>
              <w:t>August</w:t>
            </w:r>
            <w:r w:rsidRPr="00E61688">
              <w:rPr>
                <w:noProof w:val="0"/>
              </w:rPr>
              <w:t xml:space="preserve"> 2017 by the </w:t>
            </w:r>
            <w:r>
              <w:rPr>
                <w:noProof w:val="0"/>
              </w:rPr>
              <w:t>Department of Mines</w:t>
            </w:r>
            <w:r w:rsidRPr="00E61688">
              <w:rPr>
                <w:noProof w:val="0"/>
              </w:rPr>
              <w:t>, Industry Regulation and Safety inviting submissions from the public.  No submissions were received in relation to this application.</w:t>
            </w:r>
          </w:p>
        </w:tc>
      </w:tr>
      <w:tr w:rsidR="00436347" w:rsidRPr="00656C20" w14:paraId="6FAD69DE" w14:textId="77777777" w:rsidTr="003B13A1">
        <w:tc>
          <w:tcPr>
            <w:tcW w:w="1242" w:type="dxa"/>
          </w:tcPr>
          <w:p w14:paraId="53855A6C" w14:textId="77777777" w:rsidR="00436347" w:rsidRPr="00656C20" w:rsidRDefault="00436347">
            <w:pPr>
              <w:pStyle w:val="table"/>
              <w:keepLines/>
              <w:tabs>
                <w:tab w:val="clear" w:pos="426"/>
                <w:tab w:val="left" w:pos="2552"/>
              </w:tabs>
              <w:rPr>
                <w:b/>
                <w:noProof w:val="0"/>
                <w:sz w:val="16"/>
              </w:rPr>
            </w:pPr>
          </w:p>
        </w:tc>
        <w:tc>
          <w:tcPr>
            <w:tcW w:w="9072" w:type="dxa"/>
          </w:tcPr>
          <w:p w14:paraId="3DEAB1A2" w14:textId="77777777" w:rsidR="00436347" w:rsidRPr="00656C20" w:rsidRDefault="00436347">
            <w:pPr>
              <w:pStyle w:val="table"/>
              <w:keepLines/>
              <w:tabs>
                <w:tab w:val="clear" w:pos="426"/>
                <w:tab w:val="left" w:pos="2552"/>
              </w:tabs>
              <w:rPr>
                <w:noProof w:val="0"/>
              </w:rPr>
            </w:pPr>
          </w:p>
        </w:tc>
      </w:tr>
      <w:tr w:rsidR="00D12AB0" w:rsidRPr="00656C20" w14:paraId="07561E07" w14:textId="77777777" w:rsidTr="003B13A1">
        <w:tc>
          <w:tcPr>
            <w:tcW w:w="1242" w:type="dxa"/>
          </w:tcPr>
          <w:p w14:paraId="6AC35791" w14:textId="77777777" w:rsidR="00D12AB0" w:rsidRPr="00656C20" w:rsidRDefault="00D12AB0">
            <w:pPr>
              <w:pStyle w:val="table"/>
              <w:keepLines/>
              <w:tabs>
                <w:tab w:val="clear" w:pos="426"/>
                <w:tab w:val="left" w:pos="2552"/>
              </w:tabs>
              <w:rPr>
                <w:b/>
                <w:noProof w:val="0"/>
                <w:sz w:val="16"/>
              </w:rPr>
            </w:pPr>
            <w:r w:rsidRPr="00656C20">
              <w:rPr>
                <w:b/>
                <w:noProof w:val="0"/>
                <w:sz w:val="16"/>
              </w:rPr>
              <w:lastRenderedPageBreak/>
              <w:t>Methodology</w:t>
            </w:r>
          </w:p>
        </w:tc>
        <w:tc>
          <w:tcPr>
            <w:tcW w:w="9072" w:type="dxa"/>
          </w:tcPr>
          <w:p w14:paraId="0EF48D97" w14:textId="0DF5747D" w:rsidR="0093370F" w:rsidRPr="00656C20" w:rsidRDefault="003B13A1" w:rsidP="00A73F7C">
            <w:pPr>
              <w:pStyle w:val="table"/>
              <w:keepLines/>
              <w:tabs>
                <w:tab w:val="clear" w:pos="426"/>
                <w:tab w:val="left" w:pos="2552"/>
              </w:tabs>
              <w:rPr>
                <w:noProof w:val="0"/>
              </w:rPr>
            </w:pPr>
            <w:r w:rsidRPr="00E61688">
              <w:t>Department of Planning, Lands and Heritage</w:t>
            </w:r>
            <w:r w:rsidRPr="00E61688">
              <w:rPr>
                <w:noProof w:val="0"/>
              </w:rPr>
              <w:t xml:space="preserve"> (2017)</w:t>
            </w:r>
          </w:p>
          <w:p w14:paraId="33B379D8" w14:textId="1C8295BC" w:rsidR="00AA12A3" w:rsidRPr="00656C20" w:rsidRDefault="00AA12A3" w:rsidP="003F0576">
            <w:pPr>
              <w:pStyle w:val="table"/>
              <w:keepLines/>
              <w:tabs>
                <w:tab w:val="clear" w:pos="426"/>
                <w:tab w:val="left" w:pos="2552"/>
              </w:tabs>
              <w:rPr>
                <w:noProof w:val="0"/>
              </w:rPr>
            </w:pPr>
          </w:p>
        </w:tc>
      </w:tr>
    </w:tbl>
    <w:p w14:paraId="398EECC8" w14:textId="77777777" w:rsidR="00D12AB0" w:rsidRPr="00656C20" w:rsidRDefault="00D12AB0">
      <w:pPr>
        <w:pStyle w:val="Heading1"/>
      </w:pPr>
      <w:r w:rsidRPr="00656C20">
        <w:t>References</w:t>
      </w:r>
    </w:p>
    <w:tbl>
      <w:tblPr>
        <w:tblW w:w="0" w:type="auto"/>
        <w:tblInd w:w="1" w:type="dxa"/>
        <w:tblLayout w:type="fixed"/>
        <w:tblCellMar>
          <w:left w:w="98" w:type="dxa"/>
          <w:right w:w="98" w:type="dxa"/>
        </w:tblCellMar>
        <w:tblLook w:val="0000" w:firstRow="0" w:lastRow="0" w:firstColumn="0" w:lastColumn="0" w:noHBand="0" w:noVBand="0"/>
      </w:tblPr>
      <w:tblGrid>
        <w:gridCol w:w="10303"/>
      </w:tblGrid>
      <w:tr w:rsidR="00D12AB0" w:rsidRPr="00656C20" w14:paraId="480C3FE9" w14:textId="77777777">
        <w:tc>
          <w:tcPr>
            <w:tcW w:w="10303" w:type="dxa"/>
            <w:shd w:val="clear" w:color="auto" w:fill="FFFFFF"/>
          </w:tcPr>
          <w:p w14:paraId="418A676D" w14:textId="77777777" w:rsidR="003B13A1" w:rsidRPr="00E61688" w:rsidRDefault="003B13A1" w:rsidP="003B13A1">
            <w:pPr>
              <w:spacing w:after="20"/>
              <w:ind w:left="850" w:hanging="850"/>
              <w:rPr>
                <w:rFonts w:ascii="Arial" w:hAnsi="Arial"/>
                <w:sz w:val="18"/>
              </w:rPr>
            </w:pPr>
            <w:r w:rsidRPr="00E61688">
              <w:rPr>
                <w:rFonts w:ascii="Arial" w:hAnsi="Arial"/>
                <w:sz w:val="18"/>
              </w:rPr>
              <w:t>Astron Environmental Services (2013) Level 2 Flora and Vegetation Assessment, Western Hub (The Edge).  Report prepared for Fortescue Metals Group Limited, by Astron Environmental Services, October 2013.</w:t>
            </w:r>
          </w:p>
          <w:p w14:paraId="4DD33245" w14:textId="3F976C74" w:rsidR="00A2599F" w:rsidRPr="00751A4D" w:rsidRDefault="00A2599F" w:rsidP="00751A4D">
            <w:pPr>
              <w:spacing w:after="20"/>
              <w:ind w:left="850" w:hanging="850"/>
              <w:rPr>
                <w:rFonts w:ascii="Arial" w:hAnsi="Arial"/>
                <w:sz w:val="18"/>
              </w:rPr>
            </w:pPr>
            <w:r>
              <w:rPr>
                <w:rFonts w:ascii="Arial" w:hAnsi="Arial"/>
                <w:sz w:val="18"/>
                <w:szCs w:val="18"/>
              </w:rPr>
              <w:t xml:space="preserve">Department of Parks and Wildlife (2017) </w:t>
            </w:r>
            <w:r w:rsidRPr="00AF33CF">
              <w:rPr>
                <w:rFonts w:ascii="Arial" w:hAnsi="Arial"/>
                <w:sz w:val="18"/>
              </w:rPr>
              <w:t>NatureMap, Department of Parks and Wildlife</w:t>
            </w:r>
            <w:r>
              <w:rPr>
                <w:rFonts w:ascii="Arial" w:hAnsi="Arial"/>
                <w:sz w:val="18"/>
              </w:rPr>
              <w:t xml:space="preserve"> (now Department of Biodiversity Conservation and Attractions)</w:t>
            </w:r>
            <w:r w:rsidRPr="00AF33CF">
              <w:rPr>
                <w:rFonts w:ascii="Arial" w:hAnsi="Arial"/>
                <w:sz w:val="18"/>
              </w:rPr>
              <w:t xml:space="preserve"> &lt;http://naturem</w:t>
            </w:r>
            <w:r>
              <w:rPr>
                <w:rFonts w:ascii="Arial" w:hAnsi="Arial"/>
                <w:sz w:val="18"/>
              </w:rPr>
              <w:t>ap.dpaw</w:t>
            </w:r>
            <w:r w:rsidRPr="00AF33CF">
              <w:rPr>
                <w:rFonts w:ascii="Arial" w:hAnsi="Arial"/>
                <w:sz w:val="18"/>
              </w:rPr>
              <w:t xml:space="preserve">.wa.gov.au&gt; Accessed </w:t>
            </w:r>
            <w:r>
              <w:rPr>
                <w:rFonts w:ascii="Arial" w:hAnsi="Arial"/>
                <w:sz w:val="18"/>
              </w:rPr>
              <w:t>2</w:t>
            </w:r>
            <w:r w:rsidR="00751A4D">
              <w:rPr>
                <w:rFonts w:ascii="Arial" w:hAnsi="Arial"/>
                <w:sz w:val="18"/>
              </w:rPr>
              <w:t>6</w:t>
            </w:r>
            <w:r>
              <w:rPr>
                <w:rFonts w:ascii="Arial" w:hAnsi="Arial"/>
                <w:sz w:val="18"/>
              </w:rPr>
              <w:t xml:space="preserve"> </w:t>
            </w:r>
            <w:r w:rsidR="00751A4D">
              <w:rPr>
                <w:rFonts w:ascii="Arial" w:hAnsi="Arial"/>
                <w:sz w:val="18"/>
              </w:rPr>
              <w:t>September</w:t>
            </w:r>
            <w:r w:rsidRPr="00AF33CF">
              <w:rPr>
                <w:rFonts w:ascii="Arial" w:hAnsi="Arial"/>
                <w:sz w:val="18"/>
              </w:rPr>
              <w:t xml:space="preserve"> 2017.</w:t>
            </w:r>
          </w:p>
          <w:p w14:paraId="75AE8F7F" w14:textId="2018784A" w:rsidR="003B13A1" w:rsidRPr="00E61688" w:rsidRDefault="003B13A1" w:rsidP="003B13A1">
            <w:pPr>
              <w:spacing w:after="20"/>
              <w:ind w:left="850" w:hanging="850"/>
              <w:rPr>
                <w:rFonts w:ascii="Arial" w:hAnsi="Arial"/>
                <w:sz w:val="18"/>
              </w:rPr>
            </w:pPr>
            <w:r w:rsidRPr="00E61688">
              <w:rPr>
                <w:rFonts w:ascii="Arial" w:hAnsi="Arial"/>
                <w:sz w:val="18"/>
                <w:szCs w:val="18"/>
              </w:rPr>
              <w:t xml:space="preserve">Department of Planning, Lands and Heritage (2017) </w:t>
            </w:r>
            <w:r w:rsidRPr="00E61688">
              <w:rPr>
                <w:rFonts w:ascii="Arial" w:hAnsi="Arial" w:cs="Arial"/>
                <w:sz w:val="18"/>
                <w:szCs w:val="18"/>
              </w:rPr>
              <w:t xml:space="preserve">Aboriginal Heritage Enquiry System. Department of Planning, Lands and Heritage. </w:t>
            </w:r>
            <w:hyperlink r:id="rId12" w:history="1">
              <w:r w:rsidRPr="00E61688">
                <w:rPr>
                  <w:rStyle w:val="Hyperlink"/>
                  <w:rFonts w:ascii="Arial" w:hAnsi="Arial" w:cs="Arial"/>
                  <w:color w:val="auto"/>
                  <w:sz w:val="18"/>
                  <w:szCs w:val="18"/>
                </w:rPr>
                <w:t>http://maps.daa.wa.gov.au/AHIS/</w:t>
              </w:r>
            </w:hyperlink>
            <w:r w:rsidRPr="00E61688">
              <w:rPr>
                <w:rFonts w:ascii="Arial" w:hAnsi="Arial" w:cs="Arial"/>
                <w:sz w:val="18"/>
                <w:szCs w:val="18"/>
              </w:rPr>
              <w:t xml:space="preserve">  </w:t>
            </w:r>
            <w:r>
              <w:rPr>
                <w:rStyle w:val="Hyperlink"/>
                <w:rFonts w:ascii="Arial" w:hAnsi="Arial" w:cs="Arial"/>
                <w:color w:val="auto"/>
                <w:sz w:val="18"/>
                <w:szCs w:val="18"/>
                <w:u w:val="none"/>
              </w:rPr>
              <w:t>(Accessed 2</w:t>
            </w:r>
            <w:r w:rsidR="00751A4D">
              <w:rPr>
                <w:rStyle w:val="Hyperlink"/>
                <w:rFonts w:ascii="Arial" w:hAnsi="Arial" w:cs="Arial"/>
                <w:color w:val="auto"/>
                <w:sz w:val="18"/>
                <w:szCs w:val="18"/>
                <w:u w:val="none"/>
              </w:rPr>
              <w:t>6</w:t>
            </w:r>
            <w:r w:rsidRPr="00E61688">
              <w:rPr>
                <w:rStyle w:val="Hyperlink"/>
                <w:rFonts w:ascii="Arial" w:hAnsi="Arial" w:cs="Arial"/>
                <w:color w:val="auto"/>
                <w:sz w:val="18"/>
                <w:szCs w:val="18"/>
                <w:u w:val="none"/>
              </w:rPr>
              <w:t xml:space="preserve"> </w:t>
            </w:r>
            <w:r w:rsidR="00751A4D">
              <w:rPr>
                <w:rStyle w:val="Hyperlink"/>
                <w:rFonts w:ascii="Arial" w:hAnsi="Arial" w:cs="Arial"/>
                <w:color w:val="auto"/>
                <w:sz w:val="18"/>
                <w:szCs w:val="18"/>
                <w:u w:val="none"/>
              </w:rPr>
              <w:t>September</w:t>
            </w:r>
            <w:r w:rsidRPr="00E61688">
              <w:rPr>
                <w:rStyle w:val="Hyperlink"/>
                <w:rFonts w:ascii="Arial" w:hAnsi="Arial" w:cs="Arial"/>
                <w:color w:val="auto"/>
                <w:sz w:val="18"/>
                <w:szCs w:val="18"/>
                <w:u w:val="none"/>
              </w:rPr>
              <w:t xml:space="preserve"> 2017)</w:t>
            </w:r>
            <w:r w:rsidRPr="00E61688">
              <w:rPr>
                <w:rFonts w:ascii="Arial" w:hAnsi="Arial"/>
                <w:sz w:val="18"/>
              </w:rPr>
              <w:t xml:space="preserve">. </w:t>
            </w:r>
          </w:p>
          <w:p w14:paraId="44C3DF3E" w14:textId="3A4C6C7C" w:rsidR="003B13A1" w:rsidRPr="00E61688" w:rsidRDefault="003B13A1" w:rsidP="003B13A1">
            <w:pPr>
              <w:ind w:left="851" w:hanging="851"/>
              <w:rPr>
                <w:rFonts w:ascii="Arial" w:hAnsi="Arial"/>
                <w:sz w:val="18"/>
              </w:rPr>
            </w:pPr>
            <w:r w:rsidRPr="00E61688">
              <w:rPr>
                <w:rFonts w:ascii="Arial" w:hAnsi="Arial"/>
                <w:sz w:val="18"/>
              </w:rPr>
              <w:t xml:space="preserve">Fortescue Metals </w:t>
            </w:r>
            <w:r>
              <w:rPr>
                <w:rFonts w:ascii="Arial" w:hAnsi="Arial"/>
                <w:sz w:val="18"/>
              </w:rPr>
              <w:t>Group</w:t>
            </w:r>
            <w:r w:rsidR="00751A4D">
              <w:rPr>
                <w:rFonts w:ascii="Arial" w:hAnsi="Arial"/>
                <w:sz w:val="18"/>
              </w:rPr>
              <w:t xml:space="preserve"> (2017) Wyloo South Exploration Prospect</w:t>
            </w:r>
            <w:r w:rsidRPr="00E61688">
              <w:rPr>
                <w:rFonts w:ascii="Arial" w:hAnsi="Arial"/>
                <w:sz w:val="18"/>
              </w:rPr>
              <w:t>. Native Vegetation Clearing Permit Application Supporting Document.</w:t>
            </w:r>
            <w:r w:rsidR="00751A4D">
              <w:rPr>
                <w:rFonts w:ascii="Arial" w:hAnsi="Arial"/>
                <w:sz w:val="18"/>
              </w:rPr>
              <w:t xml:space="preserve"> Fortescue Metals Group Ltd, July</w:t>
            </w:r>
            <w:r w:rsidRPr="00E61688">
              <w:rPr>
                <w:rFonts w:ascii="Arial" w:hAnsi="Arial"/>
                <w:sz w:val="18"/>
              </w:rPr>
              <w:t xml:space="preserve"> 2017.</w:t>
            </w:r>
          </w:p>
          <w:p w14:paraId="29581AC7" w14:textId="77777777" w:rsidR="003B13A1" w:rsidRPr="00E61688" w:rsidRDefault="003B13A1" w:rsidP="003B13A1">
            <w:pPr>
              <w:spacing w:after="20"/>
              <w:ind w:left="850" w:hanging="850"/>
              <w:rPr>
                <w:rFonts w:ascii="Arial" w:hAnsi="Arial"/>
                <w:sz w:val="18"/>
              </w:rPr>
            </w:pPr>
            <w:r w:rsidRPr="00E61688">
              <w:rPr>
                <w:rFonts w:ascii="Arial" w:hAnsi="Arial"/>
                <w:sz w:val="18"/>
              </w:rPr>
              <w:t xml:space="preserve">Government of Western Australia (2016) 2016 Statewide Vegetation Statistics incorporating the CAR Reserve Analysis (Full Report). Current as of </w:t>
            </w:r>
            <w:r>
              <w:rPr>
                <w:rFonts w:ascii="Arial" w:hAnsi="Arial"/>
                <w:sz w:val="18"/>
              </w:rPr>
              <w:t>October 2016</w:t>
            </w:r>
            <w:r w:rsidRPr="00E61688">
              <w:rPr>
                <w:rFonts w:ascii="Arial" w:hAnsi="Arial"/>
                <w:sz w:val="18"/>
              </w:rPr>
              <w:t>. WA Department of Parks and Wildlife, Perth.</w:t>
            </w:r>
          </w:p>
          <w:p w14:paraId="3408022F" w14:textId="77777777" w:rsidR="003B13A1" w:rsidRPr="00E61688" w:rsidRDefault="003B13A1" w:rsidP="003B13A1">
            <w:pPr>
              <w:spacing w:after="20"/>
              <w:ind w:left="850" w:hanging="850"/>
              <w:rPr>
                <w:rFonts w:ascii="Arial" w:hAnsi="Arial"/>
                <w:sz w:val="18"/>
              </w:rPr>
            </w:pPr>
            <w:r w:rsidRPr="00E61688">
              <w:rPr>
                <w:rFonts w:ascii="Arial" w:hAnsi="Arial"/>
                <w:sz w:val="18"/>
              </w:rPr>
              <w:t xml:space="preserve">Keighery, B.J. (1994) Bushland Plant Survey: A Guide to Plant Community Survey for the Community. Wildflower Society of WA (Inc). Nedlands, Western Australia. </w:t>
            </w:r>
          </w:p>
          <w:p w14:paraId="3248A043" w14:textId="77777777" w:rsidR="003B13A1" w:rsidRPr="00E61688" w:rsidRDefault="003B13A1" w:rsidP="003B13A1">
            <w:pPr>
              <w:ind w:left="851" w:hanging="851"/>
              <w:rPr>
                <w:rFonts w:ascii="Arial" w:hAnsi="Arial"/>
                <w:sz w:val="18"/>
              </w:rPr>
            </w:pPr>
            <w:r w:rsidRPr="00E61688">
              <w:rPr>
                <w:rFonts w:ascii="Arial" w:hAnsi="Arial"/>
                <w:sz w:val="18"/>
              </w:rPr>
              <w:t>Van Vreeswyk, A.M.E.; Payne, A.L.; Leighton, K.A.; Hennig, P. (2004) An inventory and condition survey of the Pilbara Region, Western Australia, Technical Bulletin No. 92  Department of Agriculture Western Australia, South Perth.</w:t>
            </w:r>
          </w:p>
          <w:p w14:paraId="04BC54C2" w14:textId="4DAE4DFC" w:rsidR="001000A6" w:rsidRPr="00656C20" w:rsidRDefault="003B13A1" w:rsidP="00751A4D">
            <w:pPr>
              <w:ind w:left="851" w:hanging="851"/>
              <w:rPr>
                <w:rFonts w:ascii="Arial" w:hAnsi="Arial"/>
                <w:sz w:val="18"/>
              </w:rPr>
            </w:pPr>
            <w:r w:rsidRPr="00E61688">
              <w:rPr>
                <w:rFonts w:ascii="Arial" w:hAnsi="Arial"/>
                <w:sz w:val="18"/>
              </w:rPr>
              <w:t>Western Australian Herbarium (2017) FloraBase - The Western Australian Flora. Department of Biodiversity Conservation and Attractions. http://florabase.dpaw.wa.gov.au/ (Accessed 2</w:t>
            </w:r>
            <w:r w:rsidR="00751A4D">
              <w:rPr>
                <w:rFonts w:ascii="Arial" w:hAnsi="Arial"/>
                <w:sz w:val="18"/>
              </w:rPr>
              <w:t>6</w:t>
            </w:r>
            <w:r w:rsidRPr="00E61688">
              <w:rPr>
                <w:rFonts w:ascii="Arial" w:hAnsi="Arial"/>
                <w:sz w:val="18"/>
              </w:rPr>
              <w:t xml:space="preserve"> </w:t>
            </w:r>
            <w:r w:rsidR="00751A4D">
              <w:rPr>
                <w:rFonts w:ascii="Arial" w:hAnsi="Arial"/>
                <w:sz w:val="18"/>
              </w:rPr>
              <w:t>September</w:t>
            </w:r>
            <w:r w:rsidRPr="00E61688">
              <w:rPr>
                <w:rFonts w:ascii="Arial" w:hAnsi="Arial"/>
                <w:sz w:val="18"/>
              </w:rPr>
              <w:t xml:space="preserve"> 2017).</w:t>
            </w:r>
          </w:p>
        </w:tc>
      </w:tr>
    </w:tbl>
    <w:p w14:paraId="18FCB8A5" w14:textId="77777777" w:rsidR="00D12AB0" w:rsidRPr="00656C20" w:rsidRDefault="00D12AB0">
      <w:pPr>
        <w:pStyle w:val="Heading1"/>
      </w:pPr>
      <w:r w:rsidRPr="00656C20">
        <w:t>Glossary</w:t>
      </w:r>
    </w:p>
    <w:p w14:paraId="3244541B" w14:textId="77777777" w:rsidR="00755F2A" w:rsidRPr="003F0576" w:rsidRDefault="00755F2A" w:rsidP="00755F2A">
      <w:pPr>
        <w:rPr>
          <w:rFonts w:ascii="Arial" w:hAnsi="Arial" w:cs="Arial"/>
          <w:sz w:val="18"/>
          <w:szCs w:val="18"/>
        </w:rPr>
      </w:pPr>
    </w:p>
    <w:p w14:paraId="025B5233" w14:textId="77777777" w:rsidR="0093370F" w:rsidRPr="00656C20" w:rsidRDefault="0093370F" w:rsidP="0093370F">
      <w:pPr>
        <w:spacing w:after="20"/>
        <w:ind w:left="141"/>
        <w:rPr>
          <w:rFonts w:ascii="Arial" w:hAnsi="Arial"/>
          <w:b/>
          <w:sz w:val="20"/>
          <w:u w:val="single"/>
        </w:rPr>
      </w:pPr>
      <w:r w:rsidRPr="00656C20">
        <w:rPr>
          <w:rFonts w:ascii="Arial" w:hAnsi="Arial"/>
          <w:b/>
          <w:sz w:val="20"/>
          <w:u w:val="single"/>
        </w:rPr>
        <w:t>Acronyms:</w:t>
      </w:r>
    </w:p>
    <w:p w14:paraId="046D1F76" w14:textId="77777777" w:rsidR="0093370F" w:rsidRPr="00656C20" w:rsidRDefault="0093370F" w:rsidP="0093370F">
      <w:pPr>
        <w:spacing w:after="20"/>
        <w:ind w:left="141"/>
        <w:rPr>
          <w:rFonts w:ascii="Arial" w:hAnsi="Arial"/>
          <w:b/>
          <w:sz w:val="8"/>
          <w:szCs w:val="8"/>
        </w:rPr>
      </w:pPr>
    </w:p>
    <w:tbl>
      <w:tblPr>
        <w:tblW w:w="0" w:type="auto"/>
        <w:tblInd w:w="250" w:type="dxa"/>
        <w:tblLook w:val="01E0" w:firstRow="1" w:lastRow="1" w:firstColumn="1" w:lastColumn="1" w:noHBand="0" w:noVBand="0"/>
      </w:tblPr>
      <w:tblGrid>
        <w:gridCol w:w="1262"/>
        <w:gridCol w:w="8341"/>
      </w:tblGrid>
      <w:tr w:rsidR="0093370F" w:rsidRPr="00656C20" w14:paraId="55022302" w14:textId="77777777" w:rsidTr="00A17D94">
        <w:tc>
          <w:tcPr>
            <w:tcW w:w="1262" w:type="dxa"/>
          </w:tcPr>
          <w:p w14:paraId="695C966F"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BoM</w:t>
            </w:r>
          </w:p>
        </w:tc>
        <w:tc>
          <w:tcPr>
            <w:tcW w:w="8341" w:type="dxa"/>
          </w:tcPr>
          <w:p w14:paraId="2004035F"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Bureau of Meteorology,</w:t>
            </w:r>
            <w:r w:rsidRPr="00656C20">
              <w:rPr>
                <w:rFonts w:ascii="Arial" w:hAnsi="Arial" w:cs="Arial"/>
                <w:b/>
                <w:sz w:val="18"/>
                <w:szCs w:val="18"/>
              </w:rPr>
              <w:t xml:space="preserve"> </w:t>
            </w:r>
            <w:r w:rsidRPr="00656C20">
              <w:rPr>
                <w:rFonts w:ascii="Arial" w:hAnsi="Arial" w:cs="Arial"/>
                <w:sz w:val="18"/>
                <w:szCs w:val="18"/>
              </w:rPr>
              <w:t>Australian Government</w:t>
            </w:r>
          </w:p>
        </w:tc>
      </w:tr>
      <w:tr w:rsidR="0093370F" w:rsidRPr="00656C20" w14:paraId="04B13261" w14:textId="77777777" w:rsidTr="00A17D94">
        <w:tc>
          <w:tcPr>
            <w:tcW w:w="1262" w:type="dxa"/>
          </w:tcPr>
          <w:p w14:paraId="4E05F93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DAA</w:t>
            </w:r>
          </w:p>
        </w:tc>
        <w:tc>
          <w:tcPr>
            <w:tcW w:w="8341" w:type="dxa"/>
          </w:tcPr>
          <w:p w14:paraId="563685A0" w14:textId="77777777" w:rsidR="0093370F" w:rsidRPr="00656C20" w:rsidRDefault="0093370F" w:rsidP="00A17D94">
            <w:pPr>
              <w:tabs>
                <w:tab w:val="left" w:pos="1276"/>
              </w:tabs>
              <w:jc w:val="both"/>
              <w:rPr>
                <w:rFonts w:ascii="Arial" w:hAnsi="Arial" w:cs="Arial"/>
                <w:sz w:val="18"/>
                <w:szCs w:val="18"/>
              </w:rPr>
            </w:pPr>
            <w:r w:rsidRPr="00656C20">
              <w:rPr>
                <w:rFonts w:ascii="Arial" w:hAnsi="Arial" w:cs="Arial"/>
                <w:sz w:val="18"/>
                <w:szCs w:val="18"/>
              </w:rPr>
              <w:t>Department of Aboriginal Affairs, Western Australia (now DPLH)</w:t>
            </w:r>
          </w:p>
        </w:tc>
      </w:tr>
      <w:tr w:rsidR="0093370F" w:rsidRPr="00656C20" w14:paraId="2C7500B9" w14:textId="77777777" w:rsidTr="00A17D94">
        <w:tc>
          <w:tcPr>
            <w:tcW w:w="1262" w:type="dxa"/>
          </w:tcPr>
          <w:p w14:paraId="1CE67241"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DAFWA</w:t>
            </w:r>
          </w:p>
        </w:tc>
        <w:tc>
          <w:tcPr>
            <w:tcW w:w="8341" w:type="dxa"/>
          </w:tcPr>
          <w:p w14:paraId="4FB9F83C"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Department of Agriculture and Food, Western Australia (now DPIRD)</w:t>
            </w:r>
          </w:p>
        </w:tc>
      </w:tr>
      <w:tr w:rsidR="0093370F" w:rsidRPr="00656C20" w14:paraId="26FDB004" w14:textId="77777777" w:rsidTr="00A17D94">
        <w:tc>
          <w:tcPr>
            <w:tcW w:w="1262" w:type="dxa"/>
          </w:tcPr>
          <w:p w14:paraId="1FA9746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DBCA</w:t>
            </w:r>
          </w:p>
        </w:tc>
        <w:tc>
          <w:tcPr>
            <w:tcW w:w="8341" w:type="dxa"/>
          </w:tcPr>
          <w:p w14:paraId="42E359ED"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Biodiversity Conservation and Attractions, Western Australia</w:t>
            </w:r>
          </w:p>
        </w:tc>
      </w:tr>
      <w:tr w:rsidR="0093370F" w:rsidRPr="00656C20" w14:paraId="081D0289" w14:textId="77777777" w:rsidTr="00A17D94">
        <w:tc>
          <w:tcPr>
            <w:tcW w:w="1262" w:type="dxa"/>
          </w:tcPr>
          <w:p w14:paraId="6D5657E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DEC</w:t>
            </w:r>
          </w:p>
        </w:tc>
        <w:tc>
          <w:tcPr>
            <w:tcW w:w="8341" w:type="dxa"/>
          </w:tcPr>
          <w:p w14:paraId="24771994"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Environment and Conservation, Western Australia (now DBCA and DWER)</w:t>
            </w:r>
          </w:p>
        </w:tc>
      </w:tr>
      <w:tr w:rsidR="0093370F" w:rsidRPr="00656C20" w14:paraId="191BDC11" w14:textId="77777777" w:rsidTr="00A17D94">
        <w:tc>
          <w:tcPr>
            <w:tcW w:w="1262" w:type="dxa"/>
          </w:tcPr>
          <w:p w14:paraId="5BF6E4FC"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DEE</w:t>
            </w:r>
          </w:p>
        </w:tc>
        <w:tc>
          <w:tcPr>
            <w:tcW w:w="8341" w:type="dxa"/>
          </w:tcPr>
          <w:p w14:paraId="29BB7FA0"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the Environment and Energy, Australian Government</w:t>
            </w:r>
          </w:p>
        </w:tc>
      </w:tr>
      <w:tr w:rsidR="0093370F" w:rsidRPr="00656C20" w14:paraId="2E3A8DA2" w14:textId="77777777" w:rsidTr="00A17D94">
        <w:tc>
          <w:tcPr>
            <w:tcW w:w="1262" w:type="dxa"/>
          </w:tcPr>
          <w:p w14:paraId="5CD641D4"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DER</w:t>
            </w:r>
          </w:p>
        </w:tc>
        <w:tc>
          <w:tcPr>
            <w:tcW w:w="8341" w:type="dxa"/>
          </w:tcPr>
          <w:p w14:paraId="22A85110" w14:textId="77777777" w:rsidR="0093370F" w:rsidRPr="00656C20" w:rsidRDefault="0093370F" w:rsidP="00A17D94">
            <w:pPr>
              <w:tabs>
                <w:tab w:val="left" w:pos="1276"/>
              </w:tabs>
              <w:jc w:val="both"/>
              <w:rPr>
                <w:rFonts w:ascii="Arial" w:hAnsi="Arial" w:cs="Arial"/>
                <w:sz w:val="18"/>
                <w:szCs w:val="18"/>
              </w:rPr>
            </w:pPr>
            <w:r w:rsidRPr="00656C20">
              <w:rPr>
                <w:rFonts w:ascii="Arial" w:hAnsi="Arial" w:cs="Arial"/>
                <w:sz w:val="18"/>
                <w:szCs w:val="18"/>
              </w:rPr>
              <w:t>Department of Environment Regulation, Western Australia (now DWER)</w:t>
            </w:r>
          </w:p>
        </w:tc>
      </w:tr>
      <w:tr w:rsidR="0093370F" w:rsidRPr="00656C20" w14:paraId="60705EEA" w14:textId="77777777" w:rsidTr="00A17D94">
        <w:tc>
          <w:tcPr>
            <w:tcW w:w="1262" w:type="dxa"/>
          </w:tcPr>
          <w:p w14:paraId="175849E2"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DMIRS</w:t>
            </w:r>
          </w:p>
        </w:tc>
        <w:tc>
          <w:tcPr>
            <w:tcW w:w="8341" w:type="dxa"/>
          </w:tcPr>
          <w:p w14:paraId="3117284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Mines, Industry Regulation and Safety, Western Australia</w:t>
            </w:r>
          </w:p>
        </w:tc>
      </w:tr>
      <w:tr w:rsidR="0093370F" w:rsidRPr="00656C20" w14:paraId="1709D49D" w14:textId="77777777" w:rsidTr="00A17D94">
        <w:tc>
          <w:tcPr>
            <w:tcW w:w="1262" w:type="dxa"/>
          </w:tcPr>
          <w:p w14:paraId="51F62946"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DMP</w:t>
            </w:r>
          </w:p>
        </w:tc>
        <w:tc>
          <w:tcPr>
            <w:tcW w:w="8341" w:type="dxa"/>
          </w:tcPr>
          <w:p w14:paraId="6B9A3C57"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Mines and Petroleum, Western Australia (now DMIRS)</w:t>
            </w:r>
          </w:p>
        </w:tc>
      </w:tr>
      <w:tr w:rsidR="0093370F" w:rsidRPr="00656C20" w14:paraId="1F868771" w14:textId="77777777" w:rsidTr="00A17D94">
        <w:tc>
          <w:tcPr>
            <w:tcW w:w="1262" w:type="dxa"/>
          </w:tcPr>
          <w:p w14:paraId="6F2E3A0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DPIRD</w:t>
            </w:r>
          </w:p>
        </w:tc>
        <w:tc>
          <w:tcPr>
            <w:tcW w:w="8341" w:type="dxa"/>
          </w:tcPr>
          <w:p w14:paraId="5B748105" w14:textId="77777777" w:rsidR="0093370F" w:rsidRPr="00656C20" w:rsidRDefault="0093370F" w:rsidP="00A17D94">
            <w:pPr>
              <w:spacing w:after="20"/>
              <w:rPr>
                <w:rFonts w:ascii="Arial" w:hAnsi="Arial" w:cs="Arial"/>
                <w:sz w:val="18"/>
                <w:szCs w:val="18"/>
                <w:highlight w:val="yellow"/>
              </w:rPr>
            </w:pPr>
            <w:r w:rsidRPr="00656C20">
              <w:rPr>
                <w:rFonts w:ascii="Arial" w:hAnsi="Arial" w:cs="Arial"/>
                <w:sz w:val="18"/>
                <w:szCs w:val="18"/>
              </w:rPr>
              <w:t>Department of Primary Industries and Regional Development, Western Australia</w:t>
            </w:r>
          </w:p>
        </w:tc>
      </w:tr>
      <w:tr w:rsidR="0093370F" w:rsidRPr="00656C20" w14:paraId="0FBEFA4E" w14:textId="77777777" w:rsidTr="00A17D94">
        <w:tc>
          <w:tcPr>
            <w:tcW w:w="1262" w:type="dxa"/>
          </w:tcPr>
          <w:p w14:paraId="0706BFBD"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DPLH</w:t>
            </w:r>
          </w:p>
        </w:tc>
        <w:tc>
          <w:tcPr>
            <w:tcW w:w="8341" w:type="dxa"/>
          </w:tcPr>
          <w:p w14:paraId="28F6664A" w14:textId="77777777" w:rsidR="0093370F" w:rsidRPr="00656C20" w:rsidRDefault="0093370F" w:rsidP="00A17D94">
            <w:pPr>
              <w:spacing w:after="20"/>
              <w:rPr>
                <w:rFonts w:ascii="Arial" w:hAnsi="Arial" w:cs="Arial"/>
                <w:sz w:val="18"/>
                <w:szCs w:val="18"/>
                <w:highlight w:val="yellow"/>
              </w:rPr>
            </w:pPr>
            <w:r w:rsidRPr="00656C20">
              <w:rPr>
                <w:rFonts w:ascii="Arial" w:hAnsi="Arial" w:cs="Arial"/>
                <w:sz w:val="18"/>
                <w:szCs w:val="18"/>
              </w:rPr>
              <w:t>Department of Planning, Lands and Heritage, Western Australia</w:t>
            </w:r>
          </w:p>
        </w:tc>
      </w:tr>
      <w:tr w:rsidR="0093370F" w:rsidRPr="00656C20" w14:paraId="37CD4140" w14:textId="77777777" w:rsidTr="00A17D94">
        <w:tc>
          <w:tcPr>
            <w:tcW w:w="1262" w:type="dxa"/>
          </w:tcPr>
          <w:p w14:paraId="2C95388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DRF</w:t>
            </w:r>
          </w:p>
        </w:tc>
        <w:tc>
          <w:tcPr>
            <w:tcW w:w="8341" w:type="dxa"/>
          </w:tcPr>
          <w:p w14:paraId="73A5B99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Declared Rare Flora</w:t>
            </w:r>
          </w:p>
        </w:tc>
      </w:tr>
      <w:tr w:rsidR="0093370F" w:rsidRPr="00656C20" w14:paraId="370B5917" w14:textId="77777777" w:rsidTr="00A17D94">
        <w:tc>
          <w:tcPr>
            <w:tcW w:w="1262" w:type="dxa"/>
          </w:tcPr>
          <w:p w14:paraId="584D1009"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DoE</w:t>
            </w:r>
          </w:p>
        </w:tc>
        <w:tc>
          <w:tcPr>
            <w:tcW w:w="8341" w:type="dxa"/>
          </w:tcPr>
          <w:p w14:paraId="1F6D16A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the Environment, Australian Government (now DEE)</w:t>
            </w:r>
          </w:p>
        </w:tc>
      </w:tr>
      <w:tr w:rsidR="0093370F" w:rsidRPr="00656C20" w14:paraId="780FAFDD" w14:textId="77777777" w:rsidTr="00A17D94">
        <w:tc>
          <w:tcPr>
            <w:tcW w:w="1262" w:type="dxa"/>
          </w:tcPr>
          <w:p w14:paraId="49659F52"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DoW</w:t>
            </w:r>
          </w:p>
        </w:tc>
        <w:tc>
          <w:tcPr>
            <w:tcW w:w="8341" w:type="dxa"/>
          </w:tcPr>
          <w:p w14:paraId="5A9DF011"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Water, Western Australia (now DWER)</w:t>
            </w:r>
          </w:p>
        </w:tc>
      </w:tr>
      <w:tr w:rsidR="0093370F" w:rsidRPr="00656C20" w14:paraId="22D53F81" w14:textId="77777777" w:rsidTr="00A17D94">
        <w:tc>
          <w:tcPr>
            <w:tcW w:w="1262" w:type="dxa"/>
          </w:tcPr>
          <w:p w14:paraId="0CDA9C8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DPaW</w:t>
            </w:r>
          </w:p>
        </w:tc>
        <w:tc>
          <w:tcPr>
            <w:tcW w:w="8341" w:type="dxa"/>
          </w:tcPr>
          <w:p w14:paraId="39B2FE5E"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Parks and Wildlife, Western Australia (now DBCA)</w:t>
            </w:r>
          </w:p>
        </w:tc>
      </w:tr>
      <w:tr w:rsidR="0093370F" w:rsidRPr="00656C20" w14:paraId="14E7BB4C" w14:textId="77777777" w:rsidTr="00A17D94">
        <w:tc>
          <w:tcPr>
            <w:tcW w:w="1262" w:type="dxa"/>
          </w:tcPr>
          <w:p w14:paraId="69F20C28"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DSEWPaC</w:t>
            </w:r>
          </w:p>
        </w:tc>
        <w:tc>
          <w:tcPr>
            <w:tcW w:w="8341" w:type="dxa"/>
          </w:tcPr>
          <w:p w14:paraId="05C941A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Sustainability, Environment, Water, Population and Communities (now DEE)</w:t>
            </w:r>
          </w:p>
        </w:tc>
      </w:tr>
      <w:tr w:rsidR="0093370F" w:rsidRPr="00656C20" w14:paraId="063F3193" w14:textId="77777777" w:rsidTr="00A17D94">
        <w:tc>
          <w:tcPr>
            <w:tcW w:w="1262" w:type="dxa"/>
          </w:tcPr>
          <w:p w14:paraId="1909051D"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DWER</w:t>
            </w:r>
          </w:p>
        </w:tc>
        <w:tc>
          <w:tcPr>
            <w:tcW w:w="8341" w:type="dxa"/>
          </w:tcPr>
          <w:p w14:paraId="0A15ED59"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Water and Environmental Regulation, Western Australia</w:t>
            </w:r>
          </w:p>
        </w:tc>
      </w:tr>
      <w:tr w:rsidR="0093370F" w:rsidRPr="00656C20" w14:paraId="36F15997" w14:textId="77777777" w:rsidTr="00A17D94">
        <w:tc>
          <w:tcPr>
            <w:tcW w:w="1262" w:type="dxa"/>
          </w:tcPr>
          <w:p w14:paraId="415D7765"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EPA</w:t>
            </w:r>
          </w:p>
        </w:tc>
        <w:tc>
          <w:tcPr>
            <w:tcW w:w="8341" w:type="dxa"/>
          </w:tcPr>
          <w:p w14:paraId="39BA30DD" w14:textId="77777777" w:rsidR="0093370F" w:rsidRPr="00656C20" w:rsidRDefault="0093370F" w:rsidP="001000A6">
            <w:pPr>
              <w:spacing w:after="20"/>
              <w:rPr>
                <w:rFonts w:ascii="Arial" w:hAnsi="Arial" w:cs="Arial"/>
                <w:i/>
                <w:sz w:val="18"/>
                <w:szCs w:val="18"/>
              </w:rPr>
            </w:pPr>
            <w:r w:rsidRPr="00656C20">
              <w:rPr>
                <w:rFonts w:ascii="Arial" w:hAnsi="Arial" w:cs="Arial"/>
                <w:sz w:val="18"/>
                <w:szCs w:val="18"/>
              </w:rPr>
              <w:t xml:space="preserve">Environmental Protection Authority, Western Australia </w:t>
            </w:r>
          </w:p>
        </w:tc>
      </w:tr>
      <w:tr w:rsidR="0093370F" w:rsidRPr="00656C20" w14:paraId="54C87CE3" w14:textId="77777777" w:rsidTr="00A17D94">
        <w:tc>
          <w:tcPr>
            <w:tcW w:w="1262" w:type="dxa"/>
          </w:tcPr>
          <w:p w14:paraId="6406BE62"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EP Act</w:t>
            </w:r>
          </w:p>
        </w:tc>
        <w:tc>
          <w:tcPr>
            <w:tcW w:w="8341" w:type="dxa"/>
          </w:tcPr>
          <w:p w14:paraId="71C2AF35" w14:textId="77777777" w:rsidR="0093370F" w:rsidRPr="00656C20" w:rsidRDefault="0093370F" w:rsidP="00A17D94">
            <w:pPr>
              <w:spacing w:after="20"/>
              <w:rPr>
                <w:rFonts w:ascii="Arial" w:hAnsi="Arial"/>
                <w:b/>
                <w:sz w:val="18"/>
                <w:szCs w:val="18"/>
              </w:rPr>
            </w:pPr>
            <w:r w:rsidRPr="00656C20">
              <w:rPr>
                <w:rFonts w:ascii="Arial" w:hAnsi="Arial" w:cs="Arial"/>
                <w:i/>
                <w:sz w:val="18"/>
                <w:szCs w:val="18"/>
              </w:rPr>
              <w:t>Environmental Protection Act 1986</w:t>
            </w:r>
            <w:r w:rsidRPr="00656C20">
              <w:rPr>
                <w:rFonts w:ascii="Arial" w:hAnsi="Arial" w:cs="Arial"/>
                <w:sz w:val="18"/>
                <w:szCs w:val="18"/>
              </w:rPr>
              <w:t>, Western Australia</w:t>
            </w:r>
          </w:p>
        </w:tc>
      </w:tr>
      <w:tr w:rsidR="0093370F" w:rsidRPr="00656C20" w14:paraId="5D736930" w14:textId="77777777" w:rsidTr="00A17D94">
        <w:tc>
          <w:tcPr>
            <w:tcW w:w="1262" w:type="dxa"/>
          </w:tcPr>
          <w:p w14:paraId="2A6BFB64"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EPBC Act</w:t>
            </w:r>
          </w:p>
        </w:tc>
        <w:tc>
          <w:tcPr>
            <w:tcW w:w="8341" w:type="dxa"/>
          </w:tcPr>
          <w:p w14:paraId="0B97E686" w14:textId="77777777" w:rsidR="0093370F" w:rsidRPr="00656C20" w:rsidRDefault="0093370F" w:rsidP="00A17D94">
            <w:pPr>
              <w:spacing w:after="20"/>
              <w:rPr>
                <w:rFonts w:ascii="Arial" w:hAnsi="Arial" w:cs="Arial"/>
                <w:sz w:val="18"/>
                <w:szCs w:val="18"/>
              </w:rPr>
            </w:pPr>
            <w:r w:rsidRPr="00656C20">
              <w:rPr>
                <w:rFonts w:ascii="Arial" w:hAnsi="Arial" w:cs="Arial"/>
                <w:i/>
                <w:sz w:val="18"/>
                <w:szCs w:val="18"/>
              </w:rPr>
              <w:t>Environment Protection and Biodiversity Conservation Act 1999</w:t>
            </w:r>
            <w:r w:rsidRPr="00656C20">
              <w:rPr>
                <w:rFonts w:ascii="Arial" w:hAnsi="Arial" w:cs="Arial"/>
                <w:sz w:val="18"/>
                <w:szCs w:val="18"/>
              </w:rPr>
              <w:t xml:space="preserve"> (Federal Act)</w:t>
            </w:r>
          </w:p>
        </w:tc>
      </w:tr>
      <w:tr w:rsidR="0093370F" w:rsidRPr="00656C20" w14:paraId="6D6CBDE2" w14:textId="77777777" w:rsidTr="00A17D94">
        <w:tc>
          <w:tcPr>
            <w:tcW w:w="1262" w:type="dxa"/>
          </w:tcPr>
          <w:p w14:paraId="2F972D5B"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GIS</w:t>
            </w:r>
          </w:p>
        </w:tc>
        <w:tc>
          <w:tcPr>
            <w:tcW w:w="8341" w:type="dxa"/>
          </w:tcPr>
          <w:p w14:paraId="55B3CA82"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Geographical Information System</w:t>
            </w:r>
          </w:p>
        </w:tc>
      </w:tr>
      <w:tr w:rsidR="0093370F" w:rsidRPr="00656C20" w14:paraId="43787954" w14:textId="77777777" w:rsidTr="00A17D94">
        <w:tc>
          <w:tcPr>
            <w:tcW w:w="1262" w:type="dxa"/>
          </w:tcPr>
          <w:p w14:paraId="7FBD6D1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ha</w:t>
            </w:r>
          </w:p>
        </w:tc>
        <w:tc>
          <w:tcPr>
            <w:tcW w:w="8341" w:type="dxa"/>
          </w:tcPr>
          <w:p w14:paraId="210E7A59"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Hectare (10,000 square metres)</w:t>
            </w:r>
          </w:p>
        </w:tc>
      </w:tr>
      <w:tr w:rsidR="0093370F" w:rsidRPr="00656C20" w14:paraId="22512E9C" w14:textId="77777777" w:rsidTr="00A17D94">
        <w:tc>
          <w:tcPr>
            <w:tcW w:w="1262" w:type="dxa"/>
          </w:tcPr>
          <w:p w14:paraId="7FD372EA"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IBRA</w:t>
            </w:r>
          </w:p>
        </w:tc>
        <w:tc>
          <w:tcPr>
            <w:tcW w:w="8341" w:type="dxa"/>
          </w:tcPr>
          <w:p w14:paraId="6DEC6E52"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Interim Biogeographic Regionalisation for Australia</w:t>
            </w:r>
          </w:p>
        </w:tc>
      </w:tr>
      <w:tr w:rsidR="0093370F" w:rsidRPr="00656C20" w14:paraId="1339A66A" w14:textId="77777777" w:rsidTr="00A17D94">
        <w:tc>
          <w:tcPr>
            <w:tcW w:w="1262" w:type="dxa"/>
          </w:tcPr>
          <w:p w14:paraId="1F75E30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IUCN</w:t>
            </w:r>
          </w:p>
        </w:tc>
        <w:tc>
          <w:tcPr>
            <w:tcW w:w="8341" w:type="dxa"/>
          </w:tcPr>
          <w:p w14:paraId="08933A8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International Union for the Conservation of Nature and Natural Resources – commonly known as the World Conservation Union</w:t>
            </w:r>
          </w:p>
        </w:tc>
      </w:tr>
      <w:tr w:rsidR="0093370F" w:rsidRPr="00656C20" w14:paraId="6E4EC71F" w14:textId="77777777" w:rsidTr="00A17D94">
        <w:tc>
          <w:tcPr>
            <w:tcW w:w="1262" w:type="dxa"/>
          </w:tcPr>
          <w:p w14:paraId="25B1E1AA"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PEC</w:t>
            </w:r>
          </w:p>
        </w:tc>
        <w:tc>
          <w:tcPr>
            <w:tcW w:w="8341" w:type="dxa"/>
          </w:tcPr>
          <w:p w14:paraId="342AF03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Priority Ecological Community, Western Australia</w:t>
            </w:r>
          </w:p>
        </w:tc>
      </w:tr>
      <w:tr w:rsidR="0093370F" w:rsidRPr="00656C20" w14:paraId="1361DB13" w14:textId="77777777" w:rsidTr="00A17D94">
        <w:tc>
          <w:tcPr>
            <w:tcW w:w="1262" w:type="dxa"/>
          </w:tcPr>
          <w:p w14:paraId="5F39D93C"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RIWI Act</w:t>
            </w:r>
          </w:p>
        </w:tc>
        <w:tc>
          <w:tcPr>
            <w:tcW w:w="8341" w:type="dxa"/>
          </w:tcPr>
          <w:p w14:paraId="494FBF11" w14:textId="77777777" w:rsidR="0093370F" w:rsidRPr="00656C20" w:rsidRDefault="0093370F" w:rsidP="00A17D94">
            <w:pPr>
              <w:spacing w:after="20"/>
              <w:rPr>
                <w:rFonts w:ascii="Arial" w:hAnsi="Arial"/>
                <w:b/>
                <w:sz w:val="18"/>
                <w:szCs w:val="18"/>
              </w:rPr>
            </w:pPr>
            <w:r w:rsidRPr="00656C20">
              <w:rPr>
                <w:rFonts w:ascii="Arial" w:hAnsi="Arial" w:cs="Arial"/>
                <w:i/>
                <w:sz w:val="18"/>
                <w:szCs w:val="18"/>
              </w:rPr>
              <w:t>Rights in Water and Irrigation Act 1914</w:t>
            </w:r>
            <w:r w:rsidRPr="00656C20">
              <w:rPr>
                <w:rFonts w:ascii="Arial" w:hAnsi="Arial" w:cs="Arial"/>
                <w:sz w:val="18"/>
                <w:szCs w:val="18"/>
              </w:rPr>
              <w:t>, Western Australia</w:t>
            </w:r>
          </w:p>
        </w:tc>
      </w:tr>
      <w:tr w:rsidR="0093370F" w:rsidRPr="00656C20" w14:paraId="1544C98C" w14:textId="77777777" w:rsidTr="00A17D94">
        <w:tc>
          <w:tcPr>
            <w:tcW w:w="1262" w:type="dxa"/>
          </w:tcPr>
          <w:p w14:paraId="2C1E30F5"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TEC</w:t>
            </w:r>
          </w:p>
        </w:tc>
        <w:tc>
          <w:tcPr>
            <w:tcW w:w="8341" w:type="dxa"/>
          </w:tcPr>
          <w:p w14:paraId="1D4904AB"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Threatened Ecological Community</w:t>
            </w:r>
          </w:p>
        </w:tc>
      </w:tr>
    </w:tbl>
    <w:p w14:paraId="0AF4C6E5" w14:textId="77777777" w:rsidR="0093370F" w:rsidRPr="00656C20" w:rsidRDefault="0093370F" w:rsidP="0093370F">
      <w:pPr>
        <w:pStyle w:val="Footer"/>
        <w:tabs>
          <w:tab w:val="left" w:pos="850"/>
        </w:tabs>
        <w:ind w:left="851" w:hanging="709"/>
        <w:rPr>
          <w:rFonts w:ascii="Arial" w:hAnsi="Arial" w:cs="Arial"/>
          <w:b/>
          <w:sz w:val="18"/>
          <w:szCs w:val="18"/>
        </w:rPr>
      </w:pPr>
    </w:p>
    <w:p w14:paraId="6B7EFA28" w14:textId="77777777" w:rsidR="0093370F" w:rsidRPr="00656C20" w:rsidRDefault="0093370F" w:rsidP="0093370F">
      <w:pPr>
        <w:pStyle w:val="Footer"/>
        <w:tabs>
          <w:tab w:val="left" w:pos="850"/>
        </w:tabs>
        <w:ind w:left="851" w:hanging="709"/>
        <w:rPr>
          <w:rFonts w:ascii="Arial" w:hAnsi="Arial" w:cs="Arial"/>
          <w:b/>
          <w:sz w:val="18"/>
          <w:szCs w:val="18"/>
        </w:rPr>
      </w:pPr>
    </w:p>
    <w:p w14:paraId="014FCEDD" w14:textId="77777777" w:rsidR="0093370F" w:rsidRPr="00656C20" w:rsidRDefault="0093370F" w:rsidP="0093370F">
      <w:pPr>
        <w:pStyle w:val="Footer"/>
        <w:tabs>
          <w:tab w:val="left" w:pos="850"/>
        </w:tabs>
        <w:ind w:left="851" w:hanging="709"/>
        <w:rPr>
          <w:rFonts w:ascii="Arial" w:hAnsi="Arial" w:cs="Arial"/>
          <w:b/>
          <w:sz w:val="20"/>
          <w:u w:val="single"/>
        </w:rPr>
      </w:pPr>
      <w:r w:rsidRPr="00656C20">
        <w:rPr>
          <w:rFonts w:ascii="Arial" w:hAnsi="Arial" w:cs="Arial"/>
          <w:b/>
          <w:sz w:val="20"/>
          <w:u w:val="single"/>
        </w:rPr>
        <w:t>Definitions:</w:t>
      </w:r>
    </w:p>
    <w:p w14:paraId="6DBFB159" w14:textId="77777777" w:rsidR="0093370F" w:rsidRPr="00656C20" w:rsidRDefault="0093370F" w:rsidP="0093370F">
      <w:pPr>
        <w:tabs>
          <w:tab w:val="left" w:pos="1276"/>
          <w:tab w:val="left" w:pos="1418"/>
          <w:tab w:val="left" w:pos="3119"/>
        </w:tabs>
        <w:ind w:left="1418" w:hanging="1276"/>
        <w:jc w:val="both"/>
        <w:rPr>
          <w:rFonts w:ascii="Arial" w:hAnsi="Arial" w:cs="Arial"/>
          <w:b/>
          <w:sz w:val="12"/>
          <w:szCs w:val="12"/>
        </w:rPr>
      </w:pPr>
    </w:p>
    <w:tbl>
      <w:tblPr>
        <w:tblW w:w="0" w:type="auto"/>
        <w:tblInd w:w="250" w:type="dxa"/>
        <w:tblLook w:val="01E0" w:firstRow="1" w:lastRow="1" w:firstColumn="1" w:lastColumn="1" w:noHBand="0" w:noVBand="0"/>
      </w:tblPr>
      <w:tblGrid>
        <w:gridCol w:w="1228"/>
        <w:gridCol w:w="8375"/>
      </w:tblGrid>
      <w:tr w:rsidR="0093370F" w:rsidRPr="00656C20" w14:paraId="4797A085" w14:textId="77777777" w:rsidTr="00A17D94">
        <w:tc>
          <w:tcPr>
            <w:tcW w:w="9603" w:type="dxa"/>
            <w:gridSpan w:val="2"/>
          </w:tcPr>
          <w:p w14:paraId="6E03A4F5" w14:textId="77777777" w:rsidR="0093370F" w:rsidRPr="00656C20" w:rsidRDefault="0093370F" w:rsidP="00A17D94">
            <w:pPr>
              <w:tabs>
                <w:tab w:val="left" w:pos="142"/>
              </w:tabs>
              <w:jc w:val="both"/>
              <w:rPr>
                <w:rFonts w:ascii="Arial" w:hAnsi="Arial" w:cs="Arial"/>
                <w:b/>
                <w:sz w:val="16"/>
                <w:szCs w:val="16"/>
              </w:rPr>
            </w:pPr>
            <w:r w:rsidRPr="00656C20">
              <w:rPr>
                <w:rFonts w:ascii="Arial" w:hAnsi="Arial" w:cs="Arial"/>
                <w:b/>
                <w:sz w:val="16"/>
                <w:szCs w:val="16"/>
              </w:rPr>
              <w:t xml:space="preserve">{DPaW (2017) </w:t>
            </w:r>
            <w:r w:rsidRPr="00656C20">
              <w:rPr>
                <w:rFonts w:ascii="Arial" w:hAnsi="Arial" w:cs="Arial"/>
                <w:b/>
                <w:iCs/>
                <w:sz w:val="16"/>
                <w:szCs w:val="16"/>
              </w:rPr>
              <w:t>Conservation Codes for Western Australian Flora and Fauna</w:t>
            </w:r>
            <w:r w:rsidRPr="00656C20">
              <w:rPr>
                <w:rFonts w:ascii="Arial" w:hAnsi="Arial" w:cs="Arial"/>
                <w:b/>
                <w:sz w:val="16"/>
                <w:szCs w:val="16"/>
              </w:rPr>
              <w:t>.  Department of Parks and Wildlife, Western Australia}:-</w:t>
            </w:r>
          </w:p>
          <w:p w14:paraId="1CDC3987" w14:textId="77777777" w:rsidR="0093370F" w:rsidRPr="00656C20" w:rsidRDefault="0093370F" w:rsidP="00A17D94">
            <w:pPr>
              <w:tabs>
                <w:tab w:val="left" w:pos="1276"/>
                <w:tab w:val="left" w:pos="1418"/>
                <w:tab w:val="left" w:pos="3119"/>
              </w:tabs>
              <w:jc w:val="both"/>
              <w:rPr>
                <w:rStyle w:val="Strong"/>
                <w:sz w:val="8"/>
                <w:szCs w:val="8"/>
              </w:rPr>
            </w:pPr>
          </w:p>
        </w:tc>
      </w:tr>
      <w:tr w:rsidR="0093370F" w:rsidRPr="00656C20" w14:paraId="4D2B4FE2" w14:textId="77777777" w:rsidTr="00A17D94">
        <w:tc>
          <w:tcPr>
            <w:tcW w:w="1228" w:type="dxa"/>
          </w:tcPr>
          <w:p w14:paraId="1EF5FC2A"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Style w:val="Strong"/>
                <w:rFonts w:ascii="Arial" w:hAnsi="Arial" w:cs="Arial"/>
                <w:sz w:val="18"/>
                <w:szCs w:val="18"/>
              </w:rPr>
              <w:t>T</w:t>
            </w:r>
          </w:p>
        </w:tc>
        <w:tc>
          <w:tcPr>
            <w:tcW w:w="8375" w:type="dxa"/>
          </w:tcPr>
          <w:p w14:paraId="5DD795AC" w14:textId="77777777" w:rsidR="0093370F" w:rsidRPr="00656C20" w:rsidRDefault="0093370F" w:rsidP="00A17D94">
            <w:pPr>
              <w:tabs>
                <w:tab w:val="left" w:pos="993"/>
                <w:tab w:val="left" w:pos="1418"/>
              </w:tabs>
              <w:jc w:val="both"/>
              <w:rPr>
                <w:rStyle w:val="Strong"/>
                <w:rFonts w:ascii="Arial" w:hAnsi="Arial" w:cs="Arial"/>
                <w:sz w:val="18"/>
                <w:szCs w:val="18"/>
              </w:rPr>
            </w:pPr>
            <w:r w:rsidRPr="00656C20">
              <w:rPr>
                <w:rStyle w:val="Strong"/>
                <w:rFonts w:ascii="Arial" w:hAnsi="Arial" w:cs="Arial"/>
                <w:sz w:val="18"/>
                <w:szCs w:val="18"/>
              </w:rPr>
              <w:t>Threatened species:</w:t>
            </w:r>
          </w:p>
          <w:p w14:paraId="3295CD17"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 xml:space="preserve">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 xml:space="preserve">listed under Schedules 1 to 4 of the Wildlife Conservation (Specially Protected Fauna) Notice for Threatened Fauna and Wildlife Conservation (Rare Flora) Notice for Threatened Flora (which may also be referred to as Declared Rare Flora). </w:t>
            </w:r>
          </w:p>
          <w:p w14:paraId="37E9AA85" w14:textId="77777777" w:rsidR="0093370F" w:rsidRPr="00656C20" w:rsidRDefault="0093370F" w:rsidP="00A17D94">
            <w:pPr>
              <w:tabs>
                <w:tab w:val="left" w:pos="1276"/>
                <w:tab w:val="left" w:pos="1418"/>
                <w:tab w:val="left" w:pos="3119"/>
              </w:tabs>
              <w:jc w:val="both"/>
              <w:rPr>
                <w:rFonts w:ascii="Arial" w:hAnsi="Arial" w:cs="Arial"/>
                <w:sz w:val="8"/>
                <w:szCs w:val="8"/>
              </w:rPr>
            </w:pPr>
          </w:p>
          <w:p w14:paraId="1A3F8EE1" w14:textId="77777777" w:rsidR="0093370F" w:rsidRPr="00656C20" w:rsidRDefault="0093370F" w:rsidP="00A17D94">
            <w:pPr>
              <w:pStyle w:val="Default"/>
              <w:jc w:val="both"/>
              <w:rPr>
                <w:color w:val="auto"/>
                <w:sz w:val="18"/>
                <w:szCs w:val="18"/>
              </w:rPr>
            </w:pPr>
            <w:r w:rsidRPr="00656C20">
              <w:rPr>
                <w:b/>
                <w:bCs/>
                <w:i/>
                <w:iCs/>
                <w:color w:val="auto"/>
                <w:sz w:val="18"/>
                <w:szCs w:val="18"/>
              </w:rPr>
              <w:t xml:space="preserve">Threatened fauna </w:t>
            </w:r>
            <w:r w:rsidRPr="00656C20">
              <w:rPr>
                <w:color w:val="auto"/>
                <w:sz w:val="18"/>
                <w:szCs w:val="18"/>
              </w:rPr>
              <w:t xml:space="preserve">is that subset of ‘Specially Protected Fauna’ declared to be ‘likely to become extinct’ pursuant to section 14(4) of the Wildlife Conservation Act. </w:t>
            </w:r>
          </w:p>
          <w:p w14:paraId="13590A0F" w14:textId="77777777" w:rsidR="0093370F" w:rsidRPr="00656C20" w:rsidRDefault="0093370F" w:rsidP="00A17D94">
            <w:pPr>
              <w:pStyle w:val="Default"/>
              <w:jc w:val="both"/>
              <w:rPr>
                <w:color w:val="auto"/>
                <w:sz w:val="8"/>
                <w:szCs w:val="8"/>
              </w:rPr>
            </w:pPr>
          </w:p>
          <w:p w14:paraId="59E39D64" w14:textId="77777777" w:rsidR="0093370F" w:rsidRPr="00656C20" w:rsidRDefault="0093370F" w:rsidP="00A17D94">
            <w:pPr>
              <w:pStyle w:val="Default"/>
              <w:jc w:val="both"/>
              <w:rPr>
                <w:color w:val="auto"/>
                <w:sz w:val="18"/>
                <w:szCs w:val="18"/>
              </w:rPr>
            </w:pPr>
            <w:r w:rsidRPr="00656C20">
              <w:rPr>
                <w:b/>
                <w:bCs/>
                <w:i/>
                <w:iCs/>
                <w:color w:val="auto"/>
                <w:sz w:val="18"/>
                <w:szCs w:val="18"/>
              </w:rPr>
              <w:t xml:space="preserve">Threatened flora </w:t>
            </w:r>
            <w:r w:rsidRPr="00656C20">
              <w:rPr>
                <w:color w:val="auto"/>
                <w:sz w:val="18"/>
                <w:szCs w:val="18"/>
              </w:rPr>
              <w:t xml:space="preserve">is flora that has been declared to be ‘likely to become extinct or is rare, or otherwise in need of special protection’, pursuant to section 23F(2) of the Wildlife Conservation Act. </w:t>
            </w:r>
          </w:p>
          <w:p w14:paraId="0C19EB29" w14:textId="77777777" w:rsidR="0093370F" w:rsidRPr="00656C20" w:rsidRDefault="0093370F" w:rsidP="00A17D94">
            <w:pPr>
              <w:pStyle w:val="Default"/>
              <w:jc w:val="both"/>
              <w:rPr>
                <w:color w:val="auto"/>
                <w:sz w:val="8"/>
                <w:szCs w:val="8"/>
              </w:rPr>
            </w:pPr>
          </w:p>
          <w:p w14:paraId="595F3199"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The assessment of the conservation status of these species is based on their national extent and ranked according to their level of threat using IUCN Red List categories and criteria as detailed below.</w:t>
            </w:r>
          </w:p>
          <w:p w14:paraId="33FEB325"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63A1E5FE" w14:textId="77777777" w:rsidTr="00A17D94">
        <w:tc>
          <w:tcPr>
            <w:tcW w:w="1228" w:type="dxa"/>
          </w:tcPr>
          <w:p w14:paraId="11A468D9"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Style w:val="Strong"/>
                <w:rFonts w:ascii="Arial" w:hAnsi="Arial" w:cs="Arial"/>
                <w:sz w:val="18"/>
                <w:szCs w:val="18"/>
              </w:rPr>
              <w:t>CR</w:t>
            </w:r>
          </w:p>
        </w:tc>
        <w:tc>
          <w:tcPr>
            <w:tcW w:w="8375" w:type="dxa"/>
          </w:tcPr>
          <w:p w14:paraId="6B56F4D7" w14:textId="77777777" w:rsidR="0093370F" w:rsidRPr="00656C20" w:rsidRDefault="0093370F" w:rsidP="00A17D94">
            <w:pPr>
              <w:pStyle w:val="Default"/>
              <w:jc w:val="both"/>
              <w:rPr>
                <w:color w:val="auto"/>
                <w:sz w:val="18"/>
                <w:szCs w:val="18"/>
              </w:rPr>
            </w:pPr>
            <w:r w:rsidRPr="00656C20">
              <w:rPr>
                <w:b/>
                <w:bCs/>
                <w:color w:val="auto"/>
                <w:sz w:val="18"/>
                <w:szCs w:val="18"/>
              </w:rPr>
              <w:t xml:space="preserve">Critically endangered species </w:t>
            </w:r>
          </w:p>
          <w:p w14:paraId="01FBDC29" w14:textId="77777777" w:rsidR="0093370F" w:rsidRPr="00656C20" w:rsidRDefault="0093370F" w:rsidP="00A17D94">
            <w:pPr>
              <w:pStyle w:val="Default"/>
              <w:jc w:val="both"/>
              <w:rPr>
                <w:color w:val="auto"/>
                <w:sz w:val="18"/>
                <w:szCs w:val="18"/>
              </w:rPr>
            </w:pPr>
            <w:r w:rsidRPr="00656C20">
              <w:rPr>
                <w:color w:val="auto"/>
                <w:sz w:val="18"/>
                <w:szCs w:val="18"/>
              </w:rPr>
              <w:t xml:space="preserve">Threatened species considered to be facing an extremely high risk of extinction in the wild. Published </w:t>
            </w:r>
            <w:r w:rsidRPr="00656C20">
              <w:rPr>
                <w:color w:val="auto"/>
                <w:sz w:val="18"/>
                <w:szCs w:val="18"/>
              </w:rPr>
              <w:lastRenderedPageBreak/>
              <w:t xml:space="preserve">as Specially Protected under the </w:t>
            </w:r>
            <w:r w:rsidRPr="00656C20">
              <w:rPr>
                <w:i/>
                <w:iCs/>
                <w:color w:val="auto"/>
                <w:sz w:val="18"/>
                <w:szCs w:val="18"/>
              </w:rPr>
              <w:t xml:space="preserve">Wildlife Conservation Act 1950, </w:t>
            </w:r>
            <w:r w:rsidRPr="00656C20">
              <w:rPr>
                <w:color w:val="auto"/>
                <w:sz w:val="18"/>
                <w:szCs w:val="18"/>
              </w:rPr>
              <w:t xml:space="preserve">in Schedule 1 of the Wildlife Conservation (Specially Protected Fauna) Notice for Threatened Fauna and Wildlife Conservation (Rare Flora) Notice for Threatened Flora. </w:t>
            </w:r>
          </w:p>
          <w:p w14:paraId="3639D4B5" w14:textId="77777777" w:rsidR="0093370F" w:rsidRPr="00656C20" w:rsidRDefault="0093370F" w:rsidP="00A17D94">
            <w:pPr>
              <w:tabs>
                <w:tab w:val="left" w:pos="993"/>
                <w:tab w:val="left" w:pos="1418"/>
              </w:tabs>
              <w:jc w:val="both"/>
              <w:rPr>
                <w:rFonts w:ascii="Arial" w:hAnsi="Arial" w:cs="Arial"/>
                <w:b/>
                <w:sz w:val="16"/>
                <w:szCs w:val="16"/>
              </w:rPr>
            </w:pPr>
          </w:p>
        </w:tc>
      </w:tr>
      <w:tr w:rsidR="0093370F" w:rsidRPr="00656C20" w14:paraId="62ED4D79" w14:textId="77777777" w:rsidTr="00A17D94">
        <w:tc>
          <w:tcPr>
            <w:tcW w:w="1228" w:type="dxa"/>
          </w:tcPr>
          <w:p w14:paraId="550121A1" w14:textId="77777777" w:rsidR="0093370F" w:rsidRPr="00656C20" w:rsidRDefault="0093370F" w:rsidP="00A17D94">
            <w:pPr>
              <w:tabs>
                <w:tab w:val="left" w:pos="1276"/>
                <w:tab w:val="left" w:pos="1418"/>
                <w:tab w:val="left" w:pos="3119"/>
              </w:tabs>
              <w:jc w:val="both"/>
              <w:rPr>
                <w:rStyle w:val="Strong"/>
                <w:rFonts w:ascii="Arial" w:hAnsi="Arial" w:cs="Arial"/>
                <w:sz w:val="18"/>
                <w:szCs w:val="18"/>
              </w:rPr>
            </w:pPr>
            <w:r w:rsidRPr="00656C20">
              <w:rPr>
                <w:rFonts w:ascii="Arial" w:hAnsi="Arial" w:cs="Arial"/>
                <w:b/>
                <w:bCs/>
                <w:sz w:val="18"/>
                <w:szCs w:val="18"/>
              </w:rPr>
              <w:lastRenderedPageBreak/>
              <w:t>EN</w:t>
            </w:r>
          </w:p>
        </w:tc>
        <w:tc>
          <w:tcPr>
            <w:tcW w:w="8375" w:type="dxa"/>
          </w:tcPr>
          <w:p w14:paraId="27740DF5" w14:textId="77777777" w:rsidR="0093370F" w:rsidRPr="00656C20" w:rsidRDefault="0093370F" w:rsidP="00A17D94">
            <w:pPr>
              <w:pStyle w:val="Default"/>
              <w:jc w:val="both"/>
              <w:rPr>
                <w:color w:val="auto"/>
                <w:sz w:val="18"/>
                <w:szCs w:val="18"/>
              </w:rPr>
            </w:pPr>
            <w:r w:rsidRPr="00656C20">
              <w:rPr>
                <w:b/>
                <w:bCs/>
                <w:color w:val="auto"/>
                <w:sz w:val="18"/>
                <w:szCs w:val="18"/>
              </w:rPr>
              <w:t xml:space="preserve">Endangered species </w:t>
            </w:r>
          </w:p>
          <w:p w14:paraId="2A483C22" w14:textId="77777777" w:rsidR="0093370F" w:rsidRPr="00656C20" w:rsidRDefault="0093370F" w:rsidP="00A17D94">
            <w:pPr>
              <w:pStyle w:val="Default"/>
              <w:jc w:val="both"/>
              <w:rPr>
                <w:color w:val="auto"/>
                <w:sz w:val="18"/>
                <w:szCs w:val="18"/>
              </w:rPr>
            </w:pPr>
            <w:r w:rsidRPr="00656C20">
              <w:rPr>
                <w:color w:val="auto"/>
                <w:sz w:val="18"/>
                <w:szCs w:val="18"/>
              </w:rPr>
              <w:t xml:space="preserve">Threatened species considered to be facing a very high risk of extinction in the wild. Published as Specially Protected under the </w:t>
            </w:r>
            <w:r w:rsidRPr="00656C20">
              <w:rPr>
                <w:i/>
                <w:iCs/>
                <w:color w:val="auto"/>
                <w:sz w:val="18"/>
                <w:szCs w:val="18"/>
              </w:rPr>
              <w:t xml:space="preserve">Wildlife Conservation Act 1950, </w:t>
            </w:r>
            <w:r w:rsidRPr="00656C20">
              <w:rPr>
                <w:color w:val="auto"/>
                <w:sz w:val="18"/>
                <w:szCs w:val="18"/>
              </w:rPr>
              <w:t xml:space="preserve">in Schedule 2 of the Wildlife Conservation (Specially Protected Fauna) Notice for Threatened Fauna and Wildlife Conservation (Rare Flora) Notice for Threatened Flora. </w:t>
            </w:r>
          </w:p>
          <w:p w14:paraId="3037ACCF" w14:textId="77777777" w:rsidR="0093370F" w:rsidRPr="00656C20" w:rsidRDefault="0093370F" w:rsidP="00A17D94">
            <w:pPr>
              <w:pStyle w:val="Default"/>
              <w:jc w:val="both"/>
              <w:rPr>
                <w:rStyle w:val="Strong"/>
                <w:sz w:val="16"/>
                <w:szCs w:val="16"/>
              </w:rPr>
            </w:pPr>
          </w:p>
        </w:tc>
      </w:tr>
      <w:tr w:rsidR="0093370F" w:rsidRPr="00656C20" w14:paraId="7C734731" w14:textId="77777777" w:rsidTr="00A17D94">
        <w:tc>
          <w:tcPr>
            <w:tcW w:w="1228" w:type="dxa"/>
          </w:tcPr>
          <w:p w14:paraId="44C217B6"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b/>
                <w:bCs/>
                <w:sz w:val="18"/>
                <w:szCs w:val="18"/>
              </w:rPr>
              <w:t>VU</w:t>
            </w:r>
          </w:p>
        </w:tc>
        <w:tc>
          <w:tcPr>
            <w:tcW w:w="8375" w:type="dxa"/>
          </w:tcPr>
          <w:p w14:paraId="65148B83" w14:textId="77777777" w:rsidR="0093370F" w:rsidRPr="00656C20" w:rsidRDefault="0093370F" w:rsidP="00A17D94">
            <w:pPr>
              <w:pStyle w:val="Default"/>
              <w:jc w:val="both"/>
              <w:rPr>
                <w:color w:val="auto"/>
                <w:sz w:val="18"/>
                <w:szCs w:val="18"/>
              </w:rPr>
            </w:pPr>
            <w:r w:rsidRPr="00656C20">
              <w:rPr>
                <w:b/>
                <w:bCs/>
                <w:color w:val="auto"/>
                <w:sz w:val="18"/>
                <w:szCs w:val="18"/>
              </w:rPr>
              <w:t xml:space="preserve">Vulnerable species </w:t>
            </w:r>
          </w:p>
          <w:p w14:paraId="60391E18" w14:textId="77777777" w:rsidR="0093370F" w:rsidRPr="00656C20" w:rsidRDefault="0093370F" w:rsidP="00A17D94">
            <w:pPr>
              <w:jc w:val="both"/>
              <w:rPr>
                <w:rFonts w:ascii="Arial" w:hAnsi="Arial" w:cs="Arial"/>
                <w:sz w:val="16"/>
                <w:szCs w:val="16"/>
              </w:rPr>
            </w:pPr>
            <w:r w:rsidRPr="00656C20">
              <w:rPr>
                <w:rFonts w:ascii="Arial" w:hAnsi="Arial" w:cs="Arial"/>
                <w:sz w:val="18"/>
                <w:szCs w:val="18"/>
              </w:rPr>
              <w:t xml:space="preserve">Threatened species considered to be facing a high risk of extinction in the wild.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3 of the Wildlife Conservation (Specially Protected Fauna) Notice for Threatened Fauna and Wildlife Conservation (Rare Flora) Notice for Threatened Flora.</w:t>
            </w:r>
          </w:p>
          <w:p w14:paraId="0A446214" w14:textId="77777777" w:rsidR="0093370F" w:rsidRPr="00656C20" w:rsidRDefault="0093370F" w:rsidP="00A17D94">
            <w:pPr>
              <w:tabs>
                <w:tab w:val="left" w:pos="993"/>
                <w:tab w:val="left" w:pos="1418"/>
              </w:tabs>
              <w:jc w:val="both"/>
              <w:rPr>
                <w:rFonts w:ascii="Arial" w:hAnsi="Arial" w:cs="Arial"/>
                <w:b/>
                <w:bCs/>
                <w:sz w:val="16"/>
                <w:szCs w:val="16"/>
              </w:rPr>
            </w:pPr>
          </w:p>
        </w:tc>
      </w:tr>
      <w:tr w:rsidR="0093370F" w:rsidRPr="00656C20" w14:paraId="28509BB8" w14:textId="77777777" w:rsidTr="00A17D94">
        <w:tc>
          <w:tcPr>
            <w:tcW w:w="1228" w:type="dxa"/>
          </w:tcPr>
          <w:p w14:paraId="6D7F3043"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EX</w:t>
            </w:r>
          </w:p>
        </w:tc>
        <w:tc>
          <w:tcPr>
            <w:tcW w:w="8375" w:type="dxa"/>
          </w:tcPr>
          <w:p w14:paraId="436B7825" w14:textId="77777777" w:rsidR="0093370F" w:rsidRPr="00656C20" w:rsidRDefault="0093370F" w:rsidP="00A17D94">
            <w:pPr>
              <w:pStyle w:val="Default"/>
              <w:jc w:val="both"/>
              <w:rPr>
                <w:color w:val="auto"/>
                <w:sz w:val="18"/>
                <w:szCs w:val="18"/>
              </w:rPr>
            </w:pPr>
            <w:r w:rsidRPr="00656C20">
              <w:rPr>
                <w:b/>
                <w:bCs/>
                <w:color w:val="auto"/>
                <w:sz w:val="18"/>
                <w:szCs w:val="18"/>
              </w:rPr>
              <w:t xml:space="preserve">Presumed extinct species </w:t>
            </w:r>
          </w:p>
          <w:p w14:paraId="0CECFC62" w14:textId="77777777" w:rsidR="0093370F" w:rsidRPr="00656C20" w:rsidRDefault="0093370F" w:rsidP="00A17D94">
            <w:pPr>
              <w:pStyle w:val="Default"/>
              <w:jc w:val="both"/>
              <w:rPr>
                <w:color w:val="auto"/>
                <w:sz w:val="18"/>
                <w:szCs w:val="18"/>
              </w:rPr>
            </w:pPr>
            <w:r w:rsidRPr="00656C20">
              <w:rPr>
                <w:color w:val="auto"/>
                <w:sz w:val="18"/>
                <w:szCs w:val="18"/>
              </w:rPr>
              <w:t xml:space="preserve">Species which have been adequately searched for and there is no reasonable doubt that the last individual has died. Published as Specially Protected under the </w:t>
            </w:r>
            <w:r w:rsidRPr="00656C20">
              <w:rPr>
                <w:i/>
                <w:iCs/>
                <w:color w:val="auto"/>
                <w:sz w:val="18"/>
                <w:szCs w:val="18"/>
              </w:rPr>
              <w:t xml:space="preserve">Wildlife Conservation Act 1950, </w:t>
            </w:r>
            <w:r w:rsidRPr="00656C20">
              <w:rPr>
                <w:color w:val="auto"/>
                <w:sz w:val="18"/>
                <w:szCs w:val="18"/>
              </w:rPr>
              <w:t xml:space="preserve">in Schedule 4 of the Wildlife Conservation (Specially Protected Fauna) Notice for Presumed Extinct Fauna and Wildlife Conservation (Rare Flora) Notice for Presumed Extinct Flora. </w:t>
            </w:r>
          </w:p>
          <w:p w14:paraId="7A9B0660" w14:textId="77777777" w:rsidR="0093370F" w:rsidRPr="00656C20" w:rsidRDefault="0093370F" w:rsidP="00A17D94">
            <w:pPr>
              <w:pStyle w:val="Default"/>
              <w:jc w:val="both"/>
              <w:rPr>
                <w:b/>
                <w:bCs/>
                <w:color w:val="auto"/>
                <w:sz w:val="16"/>
                <w:szCs w:val="16"/>
              </w:rPr>
            </w:pPr>
          </w:p>
        </w:tc>
      </w:tr>
      <w:tr w:rsidR="0093370F" w:rsidRPr="00656C20" w14:paraId="396EE89B" w14:textId="77777777" w:rsidTr="00A17D94">
        <w:tc>
          <w:tcPr>
            <w:tcW w:w="1228" w:type="dxa"/>
          </w:tcPr>
          <w:p w14:paraId="3772ABA6"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IA</w:t>
            </w:r>
          </w:p>
        </w:tc>
        <w:tc>
          <w:tcPr>
            <w:tcW w:w="8375" w:type="dxa"/>
          </w:tcPr>
          <w:p w14:paraId="452FD5EC" w14:textId="77777777" w:rsidR="0093370F" w:rsidRPr="00656C20" w:rsidRDefault="0093370F" w:rsidP="00A17D94">
            <w:pPr>
              <w:pStyle w:val="Default"/>
              <w:jc w:val="both"/>
              <w:rPr>
                <w:color w:val="auto"/>
                <w:sz w:val="18"/>
                <w:szCs w:val="18"/>
              </w:rPr>
            </w:pPr>
            <w:r w:rsidRPr="00656C20">
              <w:rPr>
                <w:b/>
                <w:bCs/>
                <w:color w:val="auto"/>
                <w:sz w:val="18"/>
                <w:szCs w:val="18"/>
              </w:rPr>
              <w:t xml:space="preserve">Migratory birds protected under an international agreement </w:t>
            </w:r>
          </w:p>
          <w:p w14:paraId="572E97AC"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Birds that are subject to an agreement between the government of Australia and the governments of Japan (JAMBA), China (CAMBA) and The Republic of Korea (ROKAMBA), and the Bonn Convention, relating to the protection of migratory birds.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5 of the Wildlife Conservation (Specially Protected Fauna) Notice.</w:t>
            </w:r>
          </w:p>
          <w:p w14:paraId="317D92A1" w14:textId="77777777" w:rsidR="0093370F" w:rsidRPr="00656C20" w:rsidRDefault="0093370F" w:rsidP="00A17D94">
            <w:pPr>
              <w:pStyle w:val="Default"/>
              <w:jc w:val="both"/>
              <w:rPr>
                <w:b/>
                <w:bCs/>
                <w:color w:val="auto"/>
                <w:sz w:val="16"/>
                <w:szCs w:val="16"/>
              </w:rPr>
            </w:pPr>
          </w:p>
        </w:tc>
      </w:tr>
      <w:tr w:rsidR="0093370F" w:rsidRPr="00656C20" w14:paraId="1FE25D6E" w14:textId="77777777" w:rsidTr="00A17D94">
        <w:tc>
          <w:tcPr>
            <w:tcW w:w="1228" w:type="dxa"/>
          </w:tcPr>
          <w:p w14:paraId="6EDE4C09"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CD</w:t>
            </w:r>
          </w:p>
        </w:tc>
        <w:tc>
          <w:tcPr>
            <w:tcW w:w="8375" w:type="dxa"/>
          </w:tcPr>
          <w:p w14:paraId="6117EB48" w14:textId="77777777" w:rsidR="0093370F" w:rsidRPr="00656C20" w:rsidRDefault="0093370F" w:rsidP="00A17D94">
            <w:pPr>
              <w:pStyle w:val="Default"/>
              <w:jc w:val="both"/>
              <w:rPr>
                <w:sz w:val="18"/>
                <w:szCs w:val="18"/>
              </w:rPr>
            </w:pPr>
            <w:r w:rsidRPr="00656C20">
              <w:rPr>
                <w:b/>
                <w:bCs/>
                <w:sz w:val="18"/>
                <w:szCs w:val="18"/>
              </w:rPr>
              <w:t xml:space="preserve">Conservation dependent fauna </w:t>
            </w:r>
          </w:p>
          <w:p w14:paraId="6DAA064A" w14:textId="77777777" w:rsidR="0093370F" w:rsidRPr="00656C20" w:rsidRDefault="0093370F" w:rsidP="00A17D94">
            <w:pPr>
              <w:pStyle w:val="Default"/>
              <w:jc w:val="both"/>
              <w:rPr>
                <w:sz w:val="18"/>
                <w:szCs w:val="18"/>
              </w:rPr>
            </w:pPr>
            <w:r w:rsidRPr="00656C20">
              <w:rPr>
                <w:sz w:val="18"/>
                <w:szCs w:val="18"/>
              </w:rPr>
              <w:t xml:space="preserve">Fauna of special conservation need being species dependent on ongoing conservation intervention to prevent it becoming eligible for listing as threatened. Published as Specially Protected under the </w:t>
            </w:r>
            <w:r w:rsidRPr="00656C20">
              <w:rPr>
                <w:i/>
                <w:iCs/>
                <w:sz w:val="18"/>
                <w:szCs w:val="18"/>
              </w:rPr>
              <w:t xml:space="preserve">Wildlife Conservation Act 1950, </w:t>
            </w:r>
            <w:r w:rsidRPr="00656C20">
              <w:rPr>
                <w:sz w:val="18"/>
                <w:szCs w:val="18"/>
              </w:rPr>
              <w:t xml:space="preserve">in Schedule 6 of the Wildlife Conservation (Specially Protected Fauna) Notice. </w:t>
            </w:r>
          </w:p>
          <w:p w14:paraId="2EC03C9F" w14:textId="77777777" w:rsidR="0093370F" w:rsidRPr="00656C20" w:rsidRDefault="0093370F" w:rsidP="00A17D94">
            <w:pPr>
              <w:pStyle w:val="Default"/>
              <w:jc w:val="both"/>
              <w:rPr>
                <w:b/>
                <w:bCs/>
                <w:color w:val="auto"/>
                <w:sz w:val="16"/>
                <w:szCs w:val="16"/>
              </w:rPr>
            </w:pPr>
          </w:p>
        </w:tc>
      </w:tr>
      <w:tr w:rsidR="0093370F" w:rsidRPr="00656C20" w14:paraId="6A48AE27" w14:textId="77777777" w:rsidTr="00A17D94">
        <w:tc>
          <w:tcPr>
            <w:tcW w:w="1228" w:type="dxa"/>
          </w:tcPr>
          <w:p w14:paraId="4A270B3E"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OS</w:t>
            </w:r>
          </w:p>
        </w:tc>
        <w:tc>
          <w:tcPr>
            <w:tcW w:w="8375" w:type="dxa"/>
          </w:tcPr>
          <w:p w14:paraId="56E731E6" w14:textId="77777777" w:rsidR="0093370F" w:rsidRPr="00656C20" w:rsidRDefault="0093370F" w:rsidP="00A17D94">
            <w:pPr>
              <w:pStyle w:val="Default"/>
              <w:jc w:val="both"/>
              <w:rPr>
                <w:sz w:val="18"/>
                <w:szCs w:val="18"/>
              </w:rPr>
            </w:pPr>
            <w:r w:rsidRPr="00656C20">
              <w:rPr>
                <w:b/>
                <w:bCs/>
                <w:sz w:val="18"/>
                <w:szCs w:val="18"/>
              </w:rPr>
              <w:t xml:space="preserve">Other specially protected fauna </w:t>
            </w:r>
          </w:p>
          <w:p w14:paraId="7E721F5D"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Fauna otherwise in need of special protection to ensure their conservation.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7 of the Wildlife Conservation (Specially Protected Fauna) Notice.</w:t>
            </w:r>
          </w:p>
          <w:p w14:paraId="7B2A38AE" w14:textId="77777777" w:rsidR="0093370F" w:rsidRPr="00656C20" w:rsidRDefault="0093370F" w:rsidP="00A17D94">
            <w:pPr>
              <w:pStyle w:val="Default"/>
              <w:jc w:val="both"/>
              <w:rPr>
                <w:b/>
                <w:bCs/>
                <w:sz w:val="16"/>
                <w:szCs w:val="16"/>
              </w:rPr>
            </w:pPr>
          </w:p>
          <w:p w14:paraId="1DCD5BD5" w14:textId="77777777" w:rsidR="0093370F" w:rsidRPr="00656C20" w:rsidRDefault="0093370F" w:rsidP="00A17D94">
            <w:pPr>
              <w:pStyle w:val="Default"/>
              <w:jc w:val="both"/>
              <w:rPr>
                <w:b/>
                <w:bCs/>
                <w:sz w:val="16"/>
                <w:szCs w:val="16"/>
              </w:rPr>
            </w:pPr>
          </w:p>
        </w:tc>
      </w:tr>
      <w:tr w:rsidR="0093370F" w:rsidRPr="00656C20" w14:paraId="7C81E18C" w14:textId="77777777" w:rsidTr="00A17D94">
        <w:tc>
          <w:tcPr>
            <w:tcW w:w="1228" w:type="dxa"/>
          </w:tcPr>
          <w:p w14:paraId="014DFBB8"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P</w:t>
            </w:r>
          </w:p>
        </w:tc>
        <w:tc>
          <w:tcPr>
            <w:tcW w:w="8375" w:type="dxa"/>
          </w:tcPr>
          <w:p w14:paraId="27BE6463" w14:textId="77777777" w:rsidR="0093370F" w:rsidRPr="00656C20" w:rsidRDefault="0093370F" w:rsidP="00A17D94">
            <w:pPr>
              <w:pStyle w:val="Default"/>
              <w:jc w:val="both"/>
              <w:rPr>
                <w:b/>
                <w:bCs/>
                <w:sz w:val="18"/>
                <w:szCs w:val="18"/>
              </w:rPr>
            </w:pPr>
            <w:r w:rsidRPr="00656C20">
              <w:rPr>
                <w:b/>
                <w:bCs/>
                <w:sz w:val="18"/>
                <w:szCs w:val="18"/>
              </w:rPr>
              <w:t>Priority species</w:t>
            </w:r>
          </w:p>
          <w:p w14:paraId="4E1DF9B0"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Species which are poorly known; or </w:t>
            </w:r>
          </w:p>
          <w:p w14:paraId="6F00C477" w14:textId="77777777" w:rsidR="0093370F" w:rsidRPr="00656C20" w:rsidRDefault="0093370F" w:rsidP="00A17D94">
            <w:pPr>
              <w:jc w:val="both"/>
              <w:rPr>
                <w:rFonts w:ascii="Arial" w:hAnsi="Arial" w:cs="Arial"/>
                <w:b/>
                <w:bCs/>
                <w:sz w:val="18"/>
                <w:szCs w:val="18"/>
              </w:rPr>
            </w:pPr>
            <w:r w:rsidRPr="00656C20">
              <w:rPr>
                <w:rFonts w:ascii="Arial" w:hAnsi="Arial" w:cs="Arial"/>
                <w:sz w:val="18"/>
                <w:szCs w:val="18"/>
              </w:rPr>
              <w:t>Species that are adequately known, are rare but not threatened, and require regular monitoring. Assessment of Priority codes is based on the Western Australian distribution of the species, unless the distribution in WA is part of a contiguous population extending into adjacent States, as defined by the known spread of locations.</w:t>
            </w:r>
          </w:p>
          <w:p w14:paraId="0B7E0491" w14:textId="77777777" w:rsidR="0093370F" w:rsidRPr="00656C20" w:rsidRDefault="0093370F" w:rsidP="00A17D94">
            <w:pPr>
              <w:pStyle w:val="Default"/>
              <w:jc w:val="both"/>
              <w:rPr>
                <w:b/>
                <w:bCs/>
                <w:sz w:val="16"/>
                <w:szCs w:val="16"/>
              </w:rPr>
            </w:pPr>
          </w:p>
        </w:tc>
      </w:tr>
      <w:tr w:rsidR="0093370F" w:rsidRPr="00656C20" w14:paraId="64978043" w14:textId="77777777" w:rsidTr="00A17D94">
        <w:tc>
          <w:tcPr>
            <w:tcW w:w="1228" w:type="dxa"/>
          </w:tcPr>
          <w:p w14:paraId="1DB6C4E0"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P1</w:t>
            </w:r>
          </w:p>
        </w:tc>
        <w:tc>
          <w:tcPr>
            <w:tcW w:w="8375" w:type="dxa"/>
          </w:tcPr>
          <w:p w14:paraId="07AB9986"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Style w:val="Strong"/>
                <w:rFonts w:ascii="Arial" w:hAnsi="Arial" w:cs="Arial"/>
                <w:sz w:val="18"/>
                <w:szCs w:val="18"/>
              </w:rPr>
              <w:t>Priority One  -  Poorly-known species</w:t>
            </w:r>
            <w:r w:rsidRPr="00656C20">
              <w:rPr>
                <w:rFonts w:ascii="Arial" w:hAnsi="Arial" w:cs="Arial"/>
                <w:b/>
                <w:sz w:val="18"/>
                <w:szCs w:val="18"/>
              </w:rPr>
              <w:t>:</w:t>
            </w:r>
            <w:r w:rsidRPr="00656C20">
              <w:rPr>
                <w:rFonts w:ascii="Arial" w:hAnsi="Arial" w:cs="Arial"/>
                <w:sz w:val="18"/>
                <w:szCs w:val="18"/>
              </w:rPr>
              <w:t xml:space="preserve"> </w:t>
            </w:r>
          </w:p>
          <w:p w14:paraId="5D2D5C7B" w14:textId="77777777" w:rsidR="0093370F" w:rsidRPr="00656C20" w:rsidRDefault="0093370F" w:rsidP="00A17D94">
            <w:pPr>
              <w:pStyle w:val="Default"/>
              <w:jc w:val="both"/>
              <w:rPr>
                <w:sz w:val="18"/>
                <w:szCs w:val="18"/>
              </w:rPr>
            </w:pPr>
            <w:r w:rsidRPr="00656C20">
              <w:rPr>
                <w:sz w:val="18"/>
                <w:szCs w:val="18"/>
              </w:rPr>
              <w:t xml:space="preserve">Species that are known from one or a few locations (generally five or less) which are potentially at risk. All occurrences are either: very small; or on lands not managed for conservation, e.g. agricultural or pastoral lands, urban areas, road and rail reserves, gravel reserves and active mineral leases; or otherwise under threat of habitat destruction or degradation. Species may be included if they are comparatively well known from one or more locations but do not meet adequacy of survey requirements and appear to be under immediate threat from known threatening processes. Such species are in urgent need of further survey. </w:t>
            </w:r>
          </w:p>
          <w:p w14:paraId="3041BA5E"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56DB1561" w14:textId="77777777" w:rsidTr="00A17D94">
        <w:tc>
          <w:tcPr>
            <w:tcW w:w="1228" w:type="dxa"/>
          </w:tcPr>
          <w:p w14:paraId="23207B8F"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P2</w:t>
            </w:r>
          </w:p>
        </w:tc>
        <w:tc>
          <w:tcPr>
            <w:tcW w:w="8375" w:type="dxa"/>
          </w:tcPr>
          <w:p w14:paraId="3030E209" w14:textId="77777777" w:rsidR="0093370F" w:rsidRPr="00656C20" w:rsidRDefault="0093370F" w:rsidP="00A17D94">
            <w:pPr>
              <w:tabs>
                <w:tab w:val="left" w:pos="993"/>
                <w:tab w:val="left" w:pos="1418"/>
                <w:tab w:val="left" w:pos="3119"/>
              </w:tabs>
              <w:jc w:val="both"/>
              <w:rPr>
                <w:rFonts w:ascii="Arial" w:hAnsi="Arial" w:cs="Arial"/>
                <w:sz w:val="18"/>
                <w:szCs w:val="18"/>
              </w:rPr>
            </w:pPr>
            <w:r w:rsidRPr="00656C20">
              <w:rPr>
                <w:rStyle w:val="Strong"/>
                <w:rFonts w:ascii="Arial" w:hAnsi="Arial" w:cs="Arial"/>
                <w:sz w:val="18"/>
                <w:szCs w:val="18"/>
              </w:rPr>
              <w:t>Priority Two  -  Poorly-known species</w:t>
            </w:r>
            <w:r w:rsidRPr="00656C20">
              <w:rPr>
                <w:rFonts w:ascii="Arial" w:hAnsi="Arial" w:cs="Arial"/>
                <w:b/>
                <w:sz w:val="18"/>
                <w:szCs w:val="18"/>
              </w:rPr>
              <w:t>:</w:t>
            </w:r>
            <w:r w:rsidRPr="00656C20">
              <w:rPr>
                <w:rFonts w:ascii="Arial" w:hAnsi="Arial" w:cs="Arial"/>
                <w:sz w:val="18"/>
                <w:szCs w:val="18"/>
              </w:rPr>
              <w:t xml:space="preserve"> </w:t>
            </w:r>
          </w:p>
          <w:p w14:paraId="5E5C38E0"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Species that are known from one or a few locations (generally five or less), some of which are on lands managed primarily for nature conservation, e.g. national parks, conservation parks, nature reserves and other lands with secure tenure being managed for conservation. Species may be included if they are comparatively well known from one or more locations but do not meet adequacy of survey requirements and appear to be under threat from known threatening processes. Such species are in urgent need of further survey.</w:t>
            </w:r>
          </w:p>
          <w:p w14:paraId="12FEDFC4"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72C5C376" w14:textId="77777777" w:rsidTr="00A17D94">
        <w:tc>
          <w:tcPr>
            <w:tcW w:w="1228" w:type="dxa"/>
          </w:tcPr>
          <w:p w14:paraId="2DD00667"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P3</w:t>
            </w:r>
          </w:p>
        </w:tc>
        <w:tc>
          <w:tcPr>
            <w:tcW w:w="8375" w:type="dxa"/>
          </w:tcPr>
          <w:p w14:paraId="209260EE" w14:textId="77777777" w:rsidR="0093370F" w:rsidRPr="00656C20" w:rsidRDefault="0093370F" w:rsidP="00A17D94">
            <w:pPr>
              <w:tabs>
                <w:tab w:val="left" w:pos="993"/>
                <w:tab w:val="left" w:pos="1418"/>
                <w:tab w:val="left" w:pos="3119"/>
              </w:tabs>
              <w:jc w:val="both"/>
              <w:rPr>
                <w:rFonts w:ascii="Arial" w:hAnsi="Arial" w:cs="Arial"/>
                <w:sz w:val="18"/>
                <w:szCs w:val="18"/>
              </w:rPr>
            </w:pPr>
            <w:r w:rsidRPr="00656C20">
              <w:rPr>
                <w:rStyle w:val="Strong"/>
                <w:rFonts w:ascii="Arial" w:hAnsi="Arial" w:cs="Arial"/>
                <w:sz w:val="18"/>
                <w:szCs w:val="18"/>
              </w:rPr>
              <w:t>Priority Three  -  Poorly-known species</w:t>
            </w:r>
            <w:r w:rsidRPr="00656C20">
              <w:rPr>
                <w:rFonts w:ascii="Arial" w:hAnsi="Arial" w:cs="Arial"/>
                <w:b/>
                <w:sz w:val="18"/>
                <w:szCs w:val="18"/>
              </w:rPr>
              <w:t>:</w:t>
            </w:r>
            <w:r w:rsidRPr="00656C20">
              <w:rPr>
                <w:rFonts w:ascii="Arial" w:hAnsi="Arial" w:cs="Arial"/>
                <w:sz w:val="18"/>
                <w:szCs w:val="18"/>
              </w:rPr>
              <w:t xml:space="preserve"> </w:t>
            </w:r>
          </w:p>
          <w:p w14:paraId="2A9D5730" w14:textId="77777777" w:rsidR="0093370F" w:rsidRPr="00656C20" w:rsidRDefault="0093370F" w:rsidP="00A17D94">
            <w:pPr>
              <w:pStyle w:val="Default"/>
              <w:jc w:val="both"/>
              <w:rPr>
                <w:sz w:val="18"/>
                <w:szCs w:val="18"/>
              </w:rPr>
            </w:pPr>
            <w:r w:rsidRPr="00656C20">
              <w:rPr>
                <w:sz w:val="18"/>
                <w:szCs w:val="18"/>
              </w:rPr>
              <w:t xml:space="preserve">Species that are known from several locations, and the species does not appear to be under imminent threat, or from few but widespread locations with either large population size or significant remaining areas of apparently suitable habitat, much of it not under imminent threat. Species may be included if they are comparatively well known from several locations but do not meet adequacy of survey requirements and known threatening processes exist that could affect them. Such species are in need of further survey. </w:t>
            </w:r>
          </w:p>
          <w:p w14:paraId="7126A646"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295BF749" w14:textId="77777777" w:rsidTr="00A17D94">
        <w:tc>
          <w:tcPr>
            <w:tcW w:w="1228" w:type="dxa"/>
          </w:tcPr>
          <w:p w14:paraId="27E885C6"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P4</w:t>
            </w:r>
          </w:p>
        </w:tc>
        <w:tc>
          <w:tcPr>
            <w:tcW w:w="8375" w:type="dxa"/>
          </w:tcPr>
          <w:p w14:paraId="1E60B2CE"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Style w:val="Strong"/>
                <w:rFonts w:ascii="Arial" w:hAnsi="Arial" w:cs="Arial"/>
                <w:sz w:val="18"/>
                <w:szCs w:val="18"/>
              </w:rPr>
              <w:t>Priority Four  -  Rare, Near Threatened and other species in need of monitoring</w:t>
            </w:r>
            <w:r w:rsidRPr="00656C20">
              <w:rPr>
                <w:rFonts w:ascii="Arial" w:hAnsi="Arial" w:cs="Arial"/>
                <w:b/>
                <w:sz w:val="18"/>
                <w:szCs w:val="18"/>
              </w:rPr>
              <w:t>:</w:t>
            </w:r>
            <w:r w:rsidRPr="00656C20">
              <w:rPr>
                <w:rFonts w:ascii="Arial" w:hAnsi="Arial" w:cs="Arial"/>
                <w:sz w:val="18"/>
                <w:szCs w:val="18"/>
              </w:rPr>
              <w:t xml:space="preserve"> </w:t>
            </w:r>
          </w:p>
          <w:p w14:paraId="7EB85350"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 xml:space="preserve">(a) Rare. Species that are considered to have been adequately surveyed, or for which sufficient </w:t>
            </w:r>
            <w:r w:rsidRPr="00656C20">
              <w:rPr>
                <w:rFonts w:ascii="Arial" w:hAnsi="Arial" w:cs="Arial"/>
                <w:sz w:val="18"/>
                <w:szCs w:val="18"/>
              </w:rPr>
              <w:lastRenderedPageBreak/>
              <w:t>knowledge is available, and that are considered not currently threatened or in need of special protection, but could be if present circumstances change. These species are usually represented on conservation lands.</w:t>
            </w:r>
          </w:p>
          <w:p w14:paraId="00611309"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(b) Near Threatened. Species that are considered to have been adequately surveyed and that are close to qualifying for Vulnerable, but are not listed as Conservation Dependent.</w:t>
            </w:r>
          </w:p>
          <w:p w14:paraId="2723F432" w14:textId="77777777" w:rsidR="0093370F" w:rsidRPr="00656C20" w:rsidRDefault="0093370F" w:rsidP="00A17D94">
            <w:pPr>
              <w:tabs>
                <w:tab w:val="left" w:pos="1276"/>
                <w:tab w:val="left" w:pos="1418"/>
                <w:tab w:val="left" w:pos="3119"/>
              </w:tabs>
              <w:jc w:val="both"/>
              <w:rPr>
                <w:rFonts w:ascii="Arial" w:hAnsi="Arial" w:cs="Arial"/>
                <w:sz w:val="16"/>
                <w:szCs w:val="16"/>
              </w:rPr>
            </w:pPr>
            <w:r w:rsidRPr="00656C20">
              <w:rPr>
                <w:rFonts w:ascii="Arial" w:hAnsi="Arial" w:cs="Arial"/>
                <w:sz w:val="18"/>
                <w:szCs w:val="18"/>
              </w:rPr>
              <w:t xml:space="preserve">(c) Species that have been removed from the list of threatened species during the past five years for reasons other than taxonomy. </w:t>
            </w:r>
          </w:p>
        </w:tc>
      </w:tr>
    </w:tbl>
    <w:p w14:paraId="482A7A92" w14:textId="77777777" w:rsidR="0093370F" w:rsidRPr="00656C20" w:rsidRDefault="0093370F" w:rsidP="0093370F">
      <w:pPr>
        <w:pStyle w:val="Footer"/>
        <w:tabs>
          <w:tab w:val="left" w:pos="850"/>
        </w:tabs>
        <w:jc w:val="both"/>
        <w:rPr>
          <w:rFonts w:ascii="Arial" w:hAnsi="Arial" w:cs="Arial"/>
          <w:b/>
          <w:sz w:val="18"/>
          <w:szCs w:val="18"/>
          <w:u w:val="single"/>
        </w:rPr>
      </w:pPr>
    </w:p>
    <w:p w14:paraId="20ACFEB8" w14:textId="77777777" w:rsidR="0093370F" w:rsidRPr="00656C20" w:rsidRDefault="0093370F" w:rsidP="0093370F">
      <w:pPr>
        <w:pStyle w:val="Footer"/>
        <w:tabs>
          <w:tab w:val="left" w:pos="850"/>
        </w:tabs>
        <w:jc w:val="both"/>
        <w:rPr>
          <w:rFonts w:ascii="Arial" w:hAnsi="Arial" w:cs="Arial"/>
          <w:b/>
          <w:sz w:val="18"/>
          <w:szCs w:val="18"/>
          <w:u w:val="single"/>
        </w:rPr>
      </w:pPr>
    </w:p>
    <w:p w14:paraId="27B49DDB" w14:textId="77777777" w:rsidR="0093370F" w:rsidRPr="00656C20" w:rsidRDefault="0093370F" w:rsidP="0093370F">
      <w:pPr>
        <w:pStyle w:val="Footer"/>
        <w:tabs>
          <w:tab w:val="left" w:pos="850"/>
        </w:tabs>
        <w:jc w:val="both"/>
        <w:rPr>
          <w:rFonts w:ascii="Arial" w:hAnsi="Arial" w:cs="Arial"/>
          <w:b/>
          <w:sz w:val="20"/>
          <w:u w:val="single"/>
        </w:rPr>
      </w:pPr>
      <w:r w:rsidRPr="00656C20">
        <w:rPr>
          <w:rFonts w:ascii="Arial" w:hAnsi="Arial" w:cs="Arial"/>
          <w:b/>
          <w:sz w:val="20"/>
          <w:u w:val="single"/>
        </w:rPr>
        <w:t>Principles for clearing native vegetation:</w:t>
      </w:r>
    </w:p>
    <w:p w14:paraId="57189933" w14:textId="77777777" w:rsidR="0093370F" w:rsidRPr="00656C20" w:rsidRDefault="0093370F" w:rsidP="0093370F">
      <w:pPr>
        <w:rPr>
          <w:rFonts w:ascii="Arial" w:hAnsi="Arial" w:cs="Arial"/>
          <w:sz w:val="8"/>
          <w:szCs w:val="8"/>
        </w:rPr>
      </w:pPr>
    </w:p>
    <w:tbl>
      <w:tblPr>
        <w:tblW w:w="0" w:type="auto"/>
        <w:tblInd w:w="250" w:type="dxa"/>
        <w:tblLook w:val="01E0" w:firstRow="1" w:lastRow="1" w:firstColumn="1" w:lastColumn="1" w:noHBand="0" w:noVBand="0"/>
      </w:tblPr>
      <w:tblGrid>
        <w:gridCol w:w="1283"/>
        <w:gridCol w:w="8887"/>
      </w:tblGrid>
      <w:tr w:rsidR="0093370F" w:rsidRPr="00656C20" w14:paraId="15C33D07" w14:textId="77777777" w:rsidTr="00A17D94">
        <w:tc>
          <w:tcPr>
            <w:tcW w:w="1283" w:type="dxa"/>
          </w:tcPr>
          <w:p w14:paraId="65BA0DAB"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(a)</w:t>
            </w:r>
          </w:p>
        </w:tc>
        <w:tc>
          <w:tcPr>
            <w:tcW w:w="8887" w:type="dxa"/>
          </w:tcPr>
          <w:p w14:paraId="2DAB58A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a high level of biological diversity.</w:t>
            </w:r>
          </w:p>
          <w:p w14:paraId="2174B7FE" w14:textId="77777777" w:rsidR="0093370F" w:rsidRPr="00656C20" w:rsidRDefault="0093370F" w:rsidP="00A17D94">
            <w:pPr>
              <w:jc w:val="both"/>
              <w:rPr>
                <w:rFonts w:ascii="Arial" w:hAnsi="Arial" w:cs="Arial"/>
                <w:sz w:val="8"/>
                <w:szCs w:val="8"/>
              </w:rPr>
            </w:pPr>
          </w:p>
        </w:tc>
      </w:tr>
      <w:tr w:rsidR="0093370F" w:rsidRPr="00656C20" w14:paraId="128C2FB5" w14:textId="77777777" w:rsidTr="00A17D94">
        <w:tc>
          <w:tcPr>
            <w:tcW w:w="1283" w:type="dxa"/>
          </w:tcPr>
          <w:p w14:paraId="7E090065"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(b)</w:t>
            </w:r>
          </w:p>
        </w:tc>
        <w:tc>
          <w:tcPr>
            <w:tcW w:w="8887" w:type="dxa"/>
          </w:tcPr>
          <w:p w14:paraId="3A610E24"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the whole or a part of, or is necessary for the maintenance of, a significant habitat for fauna indigenous to Western Australia.</w:t>
            </w:r>
          </w:p>
          <w:p w14:paraId="386840D6" w14:textId="77777777" w:rsidR="0093370F" w:rsidRPr="00656C20" w:rsidRDefault="0093370F" w:rsidP="00A17D94">
            <w:pPr>
              <w:jc w:val="both"/>
              <w:rPr>
                <w:rFonts w:ascii="Arial" w:hAnsi="Arial" w:cs="Arial"/>
                <w:sz w:val="8"/>
                <w:szCs w:val="8"/>
              </w:rPr>
            </w:pPr>
          </w:p>
        </w:tc>
      </w:tr>
      <w:tr w:rsidR="0093370F" w:rsidRPr="00656C20" w14:paraId="4BFB1BA3" w14:textId="77777777" w:rsidTr="00A17D94">
        <w:tc>
          <w:tcPr>
            <w:tcW w:w="1283" w:type="dxa"/>
          </w:tcPr>
          <w:p w14:paraId="270EDDB1"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(c)</w:t>
            </w:r>
          </w:p>
        </w:tc>
        <w:tc>
          <w:tcPr>
            <w:tcW w:w="8887" w:type="dxa"/>
          </w:tcPr>
          <w:p w14:paraId="005B85DA"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includes, or is necessary for the continued existence of, rare flora.</w:t>
            </w:r>
          </w:p>
          <w:p w14:paraId="522AB8A9" w14:textId="77777777" w:rsidR="0093370F" w:rsidRPr="00656C20" w:rsidRDefault="0093370F" w:rsidP="00A17D94">
            <w:pPr>
              <w:jc w:val="both"/>
              <w:rPr>
                <w:rFonts w:ascii="Arial" w:hAnsi="Arial" w:cs="Arial"/>
                <w:sz w:val="8"/>
                <w:szCs w:val="8"/>
              </w:rPr>
            </w:pPr>
          </w:p>
        </w:tc>
      </w:tr>
      <w:tr w:rsidR="0093370F" w:rsidRPr="00656C20" w14:paraId="43F66AF1" w14:textId="77777777" w:rsidTr="00A17D94">
        <w:tc>
          <w:tcPr>
            <w:tcW w:w="1283" w:type="dxa"/>
          </w:tcPr>
          <w:p w14:paraId="7B60282F"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(d)</w:t>
            </w:r>
          </w:p>
        </w:tc>
        <w:tc>
          <w:tcPr>
            <w:tcW w:w="8887" w:type="dxa"/>
          </w:tcPr>
          <w:p w14:paraId="32F28976"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the whole or a part of, or is necessary for the maintenance of a threatened ecological community.</w:t>
            </w:r>
          </w:p>
          <w:p w14:paraId="1D904D69" w14:textId="77777777" w:rsidR="0093370F" w:rsidRPr="00656C20" w:rsidRDefault="0093370F" w:rsidP="00A17D94">
            <w:pPr>
              <w:jc w:val="both"/>
              <w:rPr>
                <w:rFonts w:ascii="Arial" w:hAnsi="Arial" w:cs="Arial"/>
                <w:sz w:val="8"/>
                <w:szCs w:val="8"/>
              </w:rPr>
            </w:pPr>
          </w:p>
        </w:tc>
      </w:tr>
      <w:tr w:rsidR="0093370F" w:rsidRPr="00656C20" w14:paraId="5971C5F2" w14:textId="77777777" w:rsidTr="00A17D94">
        <w:tc>
          <w:tcPr>
            <w:tcW w:w="1283" w:type="dxa"/>
          </w:tcPr>
          <w:p w14:paraId="5F71896C"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(e)</w:t>
            </w:r>
          </w:p>
        </w:tc>
        <w:tc>
          <w:tcPr>
            <w:tcW w:w="8887" w:type="dxa"/>
          </w:tcPr>
          <w:p w14:paraId="21B1E754"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is significant as a remnant of native vegetation in an area that has been extensively cleared.</w:t>
            </w:r>
          </w:p>
          <w:p w14:paraId="410434FE" w14:textId="77777777" w:rsidR="0093370F" w:rsidRPr="00656C20" w:rsidRDefault="0093370F" w:rsidP="00A17D94">
            <w:pPr>
              <w:jc w:val="both"/>
              <w:rPr>
                <w:rFonts w:ascii="Arial" w:hAnsi="Arial" w:cs="Arial"/>
                <w:sz w:val="8"/>
                <w:szCs w:val="8"/>
              </w:rPr>
            </w:pPr>
          </w:p>
        </w:tc>
      </w:tr>
      <w:tr w:rsidR="0093370F" w:rsidRPr="00656C20" w14:paraId="27CF8C3B" w14:textId="77777777" w:rsidTr="00A17D94">
        <w:tc>
          <w:tcPr>
            <w:tcW w:w="1283" w:type="dxa"/>
          </w:tcPr>
          <w:p w14:paraId="7CC3AE4D"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(f)</w:t>
            </w:r>
          </w:p>
        </w:tc>
        <w:tc>
          <w:tcPr>
            <w:tcW w:w="8887" w:type="dxa"/>
          </w:tcPr>
          <w:p w14:paraId="7A02B48F"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is growing in, or in association with, an environment associated with a watercourse or wetland.</w:t>
            </w:r>
          </w:p>
          <w:p w14:paraId="54D5C410" w14:textId="77777777" w:rsidR="0093370F" w:rsidRPr="00656C20" w:rsidRDefault="0093370F" w:rsidP="00A17D94">
            <w:pPr>
              <w:jc w:val="both"/>
              <w:rPr>
                <w:rFonts w:ascii="Arial" w:hAnsi="Arial" w:cs="Arial"/>
                <w:sz w:val="8"/>
                <w:szCs w:val="8"/>
              </w:rPr>
            </w:pPr>
          </w:p>
        </w:tc>
      </w:tr>
      <w:tr w:rsidR="0093370F" w:rsidRPr="00656C20" w14:paraId="06ADDC12" w14:textId="77777777" w:rsidTr="00A17D94">
        <w:tc>
          <w:tcPr>
            <w:tcW w:w="1283" w:type="dxa"/>
          </w:tcPr>
          <w:p w14:paraId="604374EB"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(g)</w:t>
            </w:r>
          </w:p>
        </w:tc>
        <w:tc>
          <w:tcPr>
            <w:tcW w:w="8887" w:type="dxa"/>
          </w:tcPr>
          <w:p w14:paraId="16E95223"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cause appreciable land degradation.</w:t>
            </w:r>
          </w:p>
          <w:p w14:paraId="1000B85F" w14:textId="77777777" w:rsidR="0093370F" w:rsidRPr="00656C20" w:rsidRDefault="0093370F" w:rsidP="00A17D94">
            <w:pPr>
              <w:jc w:val="both"/>
              <w:rPr>
                <w:rFonts w:ascii="Arial" w:hAnsi="Arial" w:cs="Arial"/>
                <w:sz w:val="8"/>
                <w:szCs w:val="8"/>
              </w:rPr>
            </w:pPr>
          </w:p>
        </w:tc>
      </w:tr>
      <w:tr w:rsidR="0093370F" w:rsidRPr="00656C20" w14:paraId="262CD624" w14:textId="77777777" w:rsidTr="00A17D94">
        <w:tc>
          <w:tcPr>
            <w:tcW w:w="1283" w:type="dxa"/>
          </w:tcPr>
          <w:p w14:paraId="56E063EC"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(h)</w:t>
            </w:r>
          </w:p>
        </w:tc>
        <w:tc>
          <w:tcPr>
            <w:tcW w:w="8887" w:type="dxa"/>
          </w:tcPr>
          <w:p w14:paraId="7966363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have an impact on the environmental values of any adjacent or nearby conservation area.</w:t>
            </w:r>
          </w:p>
          <w:p w14:paraId="613AC1E2" w14:textId="77777777" w:rsidR="0093370F" w:rsidRPr="00656C20" w:rsidRDefault="0093370F" w:rsidP="00A17D94">
            <w:pPr>
              <w:jc w:val="both"/>
              <w:rPr>
                <w:rFonts w:ascii="Arial" w:hAnsi="Arial" w:cs="Arial"/>
                <w:sz w:val="8"/>
                <w:szCs w:val="8"/>
              </w:rPr>
            </w:pPr>
          </w:p>
        </w:tc>
      </w:tr>
      <w:tr w:rsidR="0093370F" w:rsidRPr="00656C20" w14:paraId="6D48945A" w14:textId="77777777" w:rsidTr="00A17D94">
        <w:tc>
          <w:tcPr>
            <w:tcW w:w="1283" w:type="dxa"/>
          </w:tcPr>
          <w:p w14:paraId="211FF128"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(i)</w:t>
            </w:r>
          </w:p>
        </w:tc>
        <w:tc>
          <w:tcPr>
            <w:tcW w:w="8887" w:type="dxa"/>
          </w:tcPr>
          <w:p w14:paraId="61734958"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cause deterioration in the quality of surface or underground water.</w:t>
            </w:r>
          </w:p>
          <w:p w14:paraId="1ED1AF8E" w14:textId="77777777" w:rsidR="0093370F" w:rsidRPr="00656C20" w:rsidRDefault="0093370F" w:rsidP="00A17D94">
            <w:pPr>
              <w:jc w:val="both"/>
              <w:rPr>
                <w:rFonts w:ascii="Arial" w:hAnsi="Arial" w:cs="Arial"/>
                <w:sz w:val="8"/>
                <w:szCs w:val="8"/>
              </w:rPr>
            </w:pPr>
          </w:p>
        </w:tc>
      </w:tr>
      <w:tr w:rsidR="0093370F" w:rsidRPr="00656C20" w14:paraId="13D492B0" w14:textId="77777777" w:rsidTr="00A17D94">
        <w:tc>
          <w:tcPr>
            <w:tcW w:w="1283" w:type="dxa"/>
          </w:tcPr>
          <w:p w14:paraId="147042A0"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(j)</w:t>
            </w:r>
          </w:p>
        </w:tc>
        <w:tc>
          <w:tcPr>
            <w:tcW w:w="8887" w:type="dxa"/>
          </w:tcPr>
          <w:p w14:paraId="31B8A66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clearing the vegetation is likely to cause, or exacerbate, the incidence or intensity of flooding.</w:t>
            </w:r>
          </w:p>
        </w:tc>
      </w:tr>
    </w:tbl>
    <w:p w14:paraId="5D0C3889" w14:textId="77777777" w:rsidR="0093370F" w:rsidRPr="00656C20" w:rsidRDefault="0093370F" w:rsidP="0093370F">
      <w:pPr>
        <w:rPr>
          <w:rFonts w:ascii="Arial" w:hAnsi="Arial" w:cs="Arial"/>
          <w:sz w:val="12"/>
          <w:szCs w:val="12"/>
        </w:rPr>
      </w:pPr>
    </w:p>
    <w:p w14:paraId="38E1CE5D" w14:textId="77777777" w:rsidR="00081F88" w:rsidRPr="00656C20" w:rsidRDefault="00081F88" w:rsidP="0093370F">
      <w:pPr>
        <w:spacing w:after="20"/>
        <w:ind w:left="141"/>
      </w:pPr>
    </w:p>
    <w:sectPr w:rsidR="00081F88" w:rsidRPr="00656C20">
      <w:footerReference w:type="even" r:id="rId13"/>
      <w:footerReference w:type="default" r:id="rId14"/>
      <w:pgSz w:w="11906" w:h="16838"/>
      <w:pgMar w:top="709" w:right="851" w:bottom="567"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D82E" w14:textId="77777777" w:rsidR="004D023C" w:rsidRDefault="004D023C">
      <w:r>
        <w:separator/>
      </w:r>
    </w:p>
  </w:endnote>
  <w:endnote w:type="continuationSeparator" w:id="0">
    <w:p w14:paraId="612BC4ED" w14:textId="77777777" w:rsidR="004D023C" w:rsidRDefault="004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F559" w14:textId="77777777" w:rsidR="00D12AB0" w:rsidRDefault="00D12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CF9E1" w14:textId="77777777" w:rsidR="00D12AB0" w:rsidRDefault="00D12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6C9B" w14:textId="03821AC7" w:rsidR="00D12AB0" w:rsidRDefault="00D12AB0">
    <w:pPr>
      <w:pStyle w:val="Footer"/>
      <w:jc w:val="right"/>
      <w:rPr>
        <w:rFonts w:ascii="Arial" w:hAnsi="Arial"/>
        <w:sz w:val="16"/>
      </w:rPr>
    </w:pPr>
    <w:r>
      <w:rPr>
        <w:rStyle w:val="PageNumber"/>
        <w:rFonts w:ascii="Arial" w:hAnsi="Arial"/>
        <w:snapToGrid w:val="0"/>
        <w:sz w:val="16"/>
        <w:lang w:eastAsia="en-US"/>
      </w:rPr>
      <w:t xml:space="preserve">Page </w:t>
    </w:r>
    <w:r>
      <w:rPr>
        <w:rStyle w:val="PageNumber"/>
        <w:rFonts w:ascii="Arial" w:hAnsi="Arial"/>
        <w:snapToGrid w:val="0"/>
        <w:sz w:val="16"/>
        <w:lang w:eastAsia="en-US"/>
      </w:rPr>
      <w:fldChar w:fldCharType="begin"/>
    </w:r>
    <w:r>
      <w:rPr>
        <w:rStyle w:val="PageNumber"/>
        <w:rFonts w:ascii="Arial" w:hAnsi="Arial"/>
        <w:snapToGrid w:val="0"/>
        <w:sz w:val="16"/>
        <w:lang w:eastAsia="en-US"/>
      </w:rPr>
      <w:instrText xml:space="preserve"> PAGE </w:instrText>
    </w:r>
    <w:r>
      <w:rPr>
        <w:rStyle w:val="PageNumber"/>
        <w:rFonts w:ascii="Arial" w:hAnsi="Arial"/>
        <w:snapToGrid w:val="0"/>
        <w:sz w:val="16"/>
        <w:lang w:eastAsia="en-US"/>
      </w:rPr>
      <w:fldChar w:fldCharType="separate"/>
    </w:r>
    <w:r w:rsidR="00864837">
      <w:rPr>
        <w:rStyle w:val="PageNumber"/>
        <w:rFonts w:ascii="Arial" w:hAnsi="Arial"/>
        <w:noProof/>
        <w:snapToGrid w:val="0"/>
        <w:sz w:val="16"/>
        <w:lang w:eastAsia="en-US"/>
      </w:rPr>
      <w:t>1</w:t>
    </w:r>
    <w:r>
      <w:rPr>
        <w:rStyle w:val="PageNumber"/>
        <w:rFonts w:ascii="Arial" w:hAnsi="Arial"/>
        <w:snapToGrid w:val="0"/>
        <w:sz w:val="16"/>
        <w:lang w:eastAsia="en-US"/>
      </w:rPr>
      <w:fldChar w:fldCharType="end"/>
    </w:r>
    <w:r>
      <w:rPr>
        <w:rStyle w:val="PageNumber"/>
        <w:rFonts w:ascii="Arial" w:hAnsi="Arial"/>
        <w:snapToGrid w:val="0"/>
        <w:sz w:val="16"/>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9F61" w14:textId="77777777" w:rsidR="004D023C" w:rsidRDefault="004D023C">
      <w:r>
        <w:separator/>
      </w:r>
    </w:p>
  </w:footnote>
  <w:footnote w:type="continuationSeparator" w:id="0">
    <w:p w14:paraId="31FDF71B" w14:textId="77777777" w:rsidR="004D023C" w:rsidRDefault="004D0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B6E"/>
    <w:multiLevelType w:val="hybridMultilevel"/>
    <w:tmpl w:val="7C3459AC"/>
    <w:lvl w:ilvl="0" w:tplc="10A6ED8A">
      <w:start w:val="1"/>
      <w:numFmt w:val="lowerLetter"/>
      <w:lvlText w:val="(%1)"/>
      <w:lvlJc w:val="left"/>
      <w:pPr>
        <w:tabs>
          <w:tab w:val="num" w:pos="360"/>
        </w:tabs>
        <w:ind w:left="360" w:hanging="360"/>
      </w:pPr>
    </w:lvl>
    <w:lvl w:ilvl="1" w:tplc="8A882D84">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F551C94"/>
    <w:multiLevelType w:val="hybridMultilevel"/>
    <w:tmpl w:val="1CFA0FAA"/>
    <w:lvl w:ilvl="0" w:tplc="A6D25B5A">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395245B7"/>
    <w:multiLevelType w:val="hybridMultilevel"/>
    <w:tmpl w:val="DB7A838E"/>
    <w:lvl w:ilvl="0" w:tplc="04245122">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41FB6CEA"/>
    <w:multiLevelType w:val="multilevel"/>
    <w:tmpl w:val="A584409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670A11"/>
    <w:multiLevelType w:val="singleLevel"/>
    <w:tmpl w:val="0C090019"/>
    <w:lvl w:ilvl="0">
      <w:start w:val="2"/>
      <w:numFmt w:val="lowerLetter"/>
      <w:lvlText w:val="(%1)"/>
      <w:lvlJc w:val="left"/>
      <w:pPr>
        <w:tabs>
          <w:tab w:val="num" w:pos="360"/>
        </w:tabs>
        <w:ind w:left="360" w:hanging="360"/>
      </w:pPr>
      <w:rPr>
        <w:rFonts w:hint="default"/>
      </w:rPr>
    </w:lvl>
  </w:abstractNum>
  <w:abstractNum w:abstractNumId="5" w15:restartNumberingAfterBreak="0">
    <w:nsid w:val="759F2944"/>
    <w:multiLevelType w:val="hybridMultilevel"/>
    <w:tmpl w:val="394C9060"/>
    <w:lvl w:ilvl="0" w:tplc="3DF0B51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7C6A37D7"/>
    <w:multiLevelType w:val="singleLevel"/>
    <w:tmpl w:val="975E7FD2"/>
    <w:lvl w:ilvl="0">
      <w:start w:val="1"/>
      <w:numFmt w:val="bullet"/>
      <w:pStyle w:val="Bullet2"/>
      <w:lvlText w:val=""/>
      <w:lvlJc w:val="left"/>
      <w:pPr>
        <w:tabs>
          <w:tab w:val="num" w:pos="360"/>
        </w:tabs>
        <w:ind w:left="360" w:hanging="360"/>
      </w:pPr>
      <w:rPr>
        <w:rFonts w:ascii="Symbol" w:hAnsi="Symbol" w:hint="default"/>
        <w:sz w:val="20"/>
      </w:rPr>
    </w:lvl>
  </w:abstractNum>
  <w:num w:numId="1">
    <w:abstractNumId w:val="3"/>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3C"/>
    <w:rsid w:val="000102F4"/>
    <w:rsid w:val="00010F63"/>
    <w:rsid w:val="000161EB"/>
    <w:rsid w:val="00033CED"/>
    <w:rsid w:val="0004359F"/>
    <w:rsid w:val="0005114A"/>
    <w:rsid w:val="00071DF5"/>
    <w:rsid w:val="00081F88"/>
    <w:rsid w:val="00091F68"/>
    <w:rsid w:val="000B454A"/>
    <w:rsid w:val="000F4537"/>
    <w:rsid w:val="000F756E"/>
    <w:rsid w:val="001000A6"/>
    <w:rsid w:val="00106DF0"/>
    <w:rsid w:val="001178CC"/>
    <w:rsid w:val="00117CB8"/>
    <w:rsid w:val="001336D1"/>
    <w:rsid w:val="00162A4C"/>
    <w:rsid w:val="001631A0"/>
    <w:rsid w:val="001B195A"/>
    <w:rsid w:val="001B30D5"/>
    <w:rsid w:val="001C1635"/>
    <w:rsid w:val="001C1DC1"/>
    <w:rsid w:val="001C318A"/>
    <w:rsid w:val="001D03FD"/>
    <w:rsid w:val="001E1BDE"/>
    <w:rsid w:val="0022634A"/>
    <w:rsid w:val="002442F5"/>
    <w:rsid w:val="00245F7D"/>
    <w:rsid w:val="00267C7B"/>
    <w:rsid w:val="0027223D"/>
    <w:rsid w:val="00273682"/>
    <w:rsid w:val="00287DF5"/>
    <w:rsid w:val="002A0072"/>
    <w:rsid w:val="002C04EA"/>
    <w:rsid w:val="002D17D9"/>
    <w:rsid w:val="002D7005"/>
    <w:rsid w:val="003017F4"/>
    <w:rsid w:val="00333EB0"/>
    <w:rsid w:val="00342C3B"/>
    <w:rsid w:val="003434E5"/>
    <w:rsid w:val="0036037C"/>
    <w:rsid w:val="00364D77"/>
    <w:rsid w:val="00371FA7"/>
    <w:rsid w:val="003B13A1"/>
    <w:rsid w:val="003B340F"/>
    <w:rsid w:val="003C0DC0"/>
    <w:rsid w:val="003C0F2E"/>
    <w:rsid w:val="003D6157"/>
    <w:rsid w:val="003E1D74"/>
    <w:rsid w:val="003F0576"/>
    <w:rsid w:val="003F32AB"/>
    <w:rsid w:val="00405B2A"/>
    <w:rsid w:val="004337AC"/>
    <w:rsid w:val="00436347"/>
    <w:rsid w:val="00443A6C"/>
    <w:rsid w:val="00450E85"/>
    <w:rsid w:val="00457173"/>
    <w:rsid w:val="00465508"/>
    <w:rsid w:val="00481D5D"/>
    <w:rsid w:val="004A3ECA"/>
    <w:rsid w:val="004A6F5E"/>
    <w:rsid w:val="004B1F62"/>
    <w:rsid w:val="004D023C"/>
    <w:rsid w:val="004E36D1"/>
    <w:rsid w:val="0052044D"/>
    <w:rsid w:val="00522A7B"/>
    <w:rsid w:val="005326D0"/>
    <w:rsid w:val="00540F1C"/>
    <w:rsid w:val="005531A6"/>
    <w:rsid w:val="005554AF"/>
    <w:rsid w:val="00591A71"/>
    <w:rsid w:val="005965BB"/>
    <w:rsid w:val="00597355"/>
    <w:rsid w:val="005A48FA"/>
    <w:rsid w:val="00603D9F"/>
    <w:rsid w:val="00605A12"/>
    <w:rsid w:val="006359C1"/>
    <w:rsid w:val="00640AF4"/>
    <w:rsid w:val="00656C20"/>
    <w:rsid w:val="00663EBD"/>
    <w:rsid w:val="00680131"/>
    <w:rsid w:val="00680F43"/>
    <w:rsid w:val="0069471A"/>
    <w:rsid w:val="0069666B"/>
    <w:rsid w:val="006C556F"/>
    <w:rsid w:val="006C5B95"/>
    <w:rsid w:val="006D35B5"/>
    <w:rsid w:val="00725843"/>
    <w:rsid w:val="00730B91"/>
    <w:rsid w:val="0074354D"/>
    <w:rsid w:val="00751A4D"/>
    <w:rsid w:val="00752B99"/>
    <w:rsid w:val="00755F2A"/>
    <w:rsid w:val="00774A2B"/>
    <w:rsid w:val="0078382D"/>
    <w:rsid w:val="00785CA6"/>
    <w:rsid w:val="007A14C6"/>
    <w:rsid w:val="007B01DA"/>
    <w:rsid w:val="007D111A"/>
    <w:rsid w:val="007D6149"/>
    <w:rsid w:val="008074DB"/>
    <w:rsid w:val="008538BB"/>
    <w:rsid w:val="00864837"/>
    <w:rsid w:val="00867BA4"/>
    <w:rsid w:val="008C18D2"/>
    <w:rsid w:val="008C5909"/>
    <w:rsid w:val="008D0750"/>
    <w:rsid w:val="008D4B49"/>
    <w:rsid w:val="008D5816"/>
    <w:rsid w:val="008F59AC"/>
    <w:rsid w:val="009120EB"/>
    <w:rsid w:val="009221E0"/>
    <w:rsid w:val="0093370F"/>
    <w:rsid w:val="009553A7"/>
    <w:rsid w:val="00973E4B"/>
    <w:rsid w:val="0097508D"/>
    <w:rsid w:val="00990816"/>
    <w:rsid w:val="0099421D"/>
    <w:rsid w:val="009F3464"/>
    <w:rsid w:val="009F3C40"/>
    <w:rsid w:val="00A2599F"/>
    <w:rsid w:val="00A613DE"/>
    <w:rsid w:val="00A64E89"/>
    <w:rsid w:val="00A65581"/>
    <w:rsid w:val="00A66102"/>
    <w:rsid w:val="00A73F7C"/>
    <w:rsid w:val="00A753CC"/>
    <w:rsid w:val="00A80CE7"/>
    <w:rsid w:val="00A80D6F"/>
    <w:rsid w:val="00AA12A3"/>
    <w:rsid w:val="00AA7006"/>
    <w:rsid w:val="00AC4339"/>
    <w:rsid w:val="00AD5004"/>
    <w:rsid w:val="00AE4DE2"/>
    <w:rsid w:val="00B11434"/>
    <w:rsid w:val="00B35658"/>
    <w:rsid w:val="00BB2E26"/>
    <w:rsid w:val="00BB6459"/>
    <w:rsid w:val="00BB6812"/>
    <w:rsid w:val="00BD57B0"/>
    <w:rsid w:val="00BD5D55"/>
    <w:rsid w:val="00BE159C"/>
    <w:rsid w:val="00BE53E5"/>
    <w:rsid w:val="00BE6FEC"/>
    <w:rsid w:val="00C140F6"/>
    <w:rsid w:val="00C17502"/>
    <w:rsid w:val="00C53F11"/>
    <w:rsid w:val="00C57A15"/>
    <w:rsid w:val="00C67B4E"/>
    <w:rsid w:val="00C7458C"/>
    <w:rsid w:val="00C77E9B"/>
    <w:rsid w:val="00C80161"/>
    <w:rsid w:val="00CA3108"/>
    <w:rsid w:val="00CC5FC2"/>
    <w:rsid w:val="00CD2C3A"/>
    <w:rsid w:val="00CD51F2"/>
    <w:rsid w:val="00CF23AF"/>
    <w:rsid w:val="00D12AB0"/>
    <w:rsid w:val="00D15952"/>
    <w:rsid w:val="00D22AE8"/>
    <w:rsid w:val="00D34B83"/>
    <w:rsid w:val="00D419C2"/>
    <w:rsid w:val="00D520FE"/>
    <w:rsid w:val="00D566BB"/>
    <w:rsid w:val="00D600A1"/>
    <w:rsid w:val="00D624A6"/>
    <w:rsid w:val="00D645E9"/>
    <w:rsid w:val="00D70892"/>
    <w:rsid w:val="00D86044"/>
    <w:rsid w:val="00DA218C"/>
    <w:rsid w:val="00DA7AC0"/>
    <w:rsid w:val="00DB4004"/>
    <w:rsid w:val="00DB6324"/>
    <w:rsid w:val="00DC2A78"/>
    <w:rsid w:val="00DC3E87"/>
    <w:rsid w:val="00DC4E92"/>
    <w:rsid w:val="00DD7C65"/>
    <w:rsid w:val="00E038CC"/>
    <w:rsid w:val="00E04FE7"/>
    <w:rsid w:val="00E16DF4"/>
    <w:rsid w:val="00E2675A"/>
    <w:rsid w:val="00E420E7"/>
    <w:rsid w:val="00E73A9F"/>
    <w:rsid w:val="00EA4370"/>
    <w:rsid w:val="00F13182"/>
    <w:rsid w:val="00F15816"/>
    <w:rsid w:val="00F24A47"/>
    <w:rsid w:val="00F357F1"/>
    <w:rsid w:val="00F51841"/>
    <w:rsid w:val="00F51A88"/>
    <w:rsid w:val="00F703AA"/>
    <w:rsid w:val="00F81745"/>
    <w:rsid w:val="00FA1B53"/>
    <w:rsid w:val="00FA52D7"/>
    <w:rsid w:val="00FE5F63"/>
    <w:rsid w:val="00FE6354"/>
    <w:rsid w:val="00FF7293"/>
    <w:rsid w:val="00FF7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D69924D"/>
  <w15:docId w15:val="{45A67DA6-F326-46A4-AB71-2FFD4EF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shd w:val="clear" w:color="auto" w:fill="000000"/>
      <w:spacing w:before="240" w:after="60"/>
      <w:ind w:left="357" w:hanging="357"/>
      <w:outlineLvl w:val="0"/>
    </w:pPr>
    <w:rPr>
      <w:rFonts w:ascii="Arial" w:hAnsi="Arial"/>
      <w:b/>
      <w:color w:val="FFFFFF"/>
      <w:kern w:val="28"/>
      <w:sz w:val="20"/>
    </w:rPr>
  </w:style>
  <w:style w:type="paragraph" w:styleId="Heading2">
    <w:name w:val="heading 2"/>
    <w:basedOn w:val="Normal"/>
    <w:next w:val="Normal"/>
    <w:qFormat/>
    <w:pPr>
      <w:keepNext/>
      <w:numPr>
        <w:ilvl w:val="1"/>
        <w:numId w:val="1"/>
      </w:numPr>
      <w:tabs>
        <w:tab w:val="clear" w:pos="792"/>
        <w:tab w:val="num" w:pos="567"/>
      </w:tabs>
      <w:spacing w:before="120"/>
      <w:ind w:left="567" w:hanging="567"/>
      <w:outlineLvl w:val="1"/>
    </w:pPr>
    <w:rPr>
      <w:rFonts w:ascii="Arial" w:hAnsi="Arial"/>
      <w:b/>
      <w:sz w:val="20"/>
    </w:rPr>
  </w:style>
  <w:style w:type="paragraph" w:styleId="Heading3">
    <w:name w:val="heading 3"/>
    <w:basedOn w:val="Normal"/>
    <w:next w:val="Normal"/>
    <w:qFormat/>
    <w:pPr>
      <w:keepNext/>
      <w:numPr>
        <w:ilvl w:val="2"/>
        <w:numId w:val="1"/>
      </w:numPr>
      <w:tabs>
        <w:tab w:val="clear" w:pos="1440"/>
        <w:tab w:val="num" w:pos="567"/>
      </w:tabs>
      <w:spacing w:before="60"/>
      <w:ind w:left="0" w:firstLine="0"/>
      <w:outlineLvl w:val="2"/>
    </w:pPr>
    <w:rPr>
      <w:rFonts w:ascii="Arial" w:hAnsi="Arial"/>
      <w:i/>
      <w:sz w:val="20"/>
    </w:rPr>
  </w:style>
  <w:style w:type="paragraph" w:styleId="Heading4">
    <w:name w:val="heading 4"/>
    <w:basedOn w:val="Normal"/>
    <w:next w:val="Normal"/>
    <w:qFormat/>
    <w:pPr>
      <w:keepNext/>
      <w:spacing w:before="120" w:after="120"/>
      <w:ind w:left="426" w:hanging="426"/>
      <w:outlineLvl w:val="3"/>
    </w:pPr>
    <w:rPr>
      <w:rFonts w:ascii="Arial" w:hAnsi="Arial"/>
      <w:b/>
      <w:sz w:val="20"/>
    </w:rPr>
  </w:style>
  <w:style w:type="paragraph" w:styleId="Heading5">
    <w:name w:val="heading 5"/>
    <w:basedOn w:val="Normal"/>
    <w:next w:val="Normal"/>
    <w:qFormat/>
    <w:pPr>
      <w:keepNext/>
      <w:widowControl w:val="0"/>
      <w:tabs>
        <w:tab w:val="left" w:pos="709"/>
        <w:tab w:val="left" w:pos="1134"/>
        <w:tab w:val="left" w:pos="1701"/>
        <w:tab w:val="left" w:pos="3119"/>
        <w:tab w:val="left" w:pos="4536"/>
        <w:tab w:val="left" w:pos="6237"/>
        <w:tab w:val="right" w:pos="9072"/>
      </w:tabs>
      <w:jc w:val="both"/>
      <w:outlineLvl w:val="4"/>
    </w:pPr>
    <w:rPr>
      <w:b/>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rFonts w:ascii="Arial" w:hAnsi="Arial"/>
      <w:b/>
      <w:sz w:val="20"/>
    </w:rPr>
  </w:style>
  <w:style w:type="paragraph" w:styleId="Heading9">
    <w:name w:val="heading 9"/>
    <w:basedOn w:val="Normal"/>
    <w:next w:val="Normal"/>
    <w:qFormat/>
    <w:pPr>
      <w:keepNext/>
      <w:jc w:val="righ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b/>
      <w:kern w:val="28"/>
      <w:sz w:val="3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rPr>
      <w:rFonts w:ascii="Comic Sans MS" w:hAnsi="Comic Sans MS"/>
      <w:color w:val="0000FF"/>
      <w:sz w:val="24"/>
      <w:u w:val="single"/>
    </w:rPr>
  </w:style>
  <w:style w:type="paragraph" w:customStyle="1" w:styleId="Bullet2">
    <w:name w:val="Bullet 2"/>
    <w:basedOn w:val="Normal"/>
    <w:pPr>
      <w:numPr>
        <w:numId w:val="2"/>
      </w:numPr>
    </w:pPr>
    <w:rPr>
      <w:lang w:eastAsia="en-US"/>
    </w:rPr>
  </w:style>
  <w:style w:type="paragraph" w:styleId="Header">
    <w:name w:val="header"/>
    <w:basedOn w:val="Normal"/>
    <w:pPr>
      <w:tabs>
        <w:tab w:val="center" w:pos="4153"/>
        <w:tab w:val="right" w:pos="8306"/>
      </w:tabs>
    </w:pPr>
    <w:rPr>
      <w:lang w:eastAsia="en-US"/>
    </w:rPr>
  </w:style>
  <w:style w:type="paragraph" w:customStyle="1" w:styleId="Criteria">
    <w:name w:val="Criteria"/>
    <w:basedOn w:val="Heading2"/>
    <w:pPr>
      <w:spacing w:before="0"/>
    </w:pPr>
    <w:rPr>
      <w:rFonts w:ascii="Times New Roman" w:hAnsi="Times New Roman"/>
      <w:b w:val="0"/>
      <w:i/>
      <w:lang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lang w:eastAsia="en-US"/>
    </w:rPr>
  </w:style>
  <w:style w:type="paragraph" w:customStyle="1" w:styleId="table">
    <w:name w:val="table"/>
    <w:basedOn w:val="BodyText2"/>
    <w:pPr>
      <w:tabs>
        <w:tab w:val="left" w:pos="426"/>
      </w:tabs>
      <w:spacing w:before="20" w:after="0" w:line="240" w:lineRule="auto"/>
      <w:ind w:right="-57"/>
    </w:pPr>
    <w:rPr>
      <w:rFonts w:ascii="Arial" w:hAnsi="Arial"/>
      <w:noProof/>
      <w:sz w:val="18"/>
    </w:rPr>
  </w:style>
  <w:style w:type="paragraph" w:styleId="BodyText2">
    <w:name w:val="Body Text 2"/>
    <w:basedOn w:val="Normal"/>
    <w:pPr>
      <w:spacing w:after="120" w:line="480" w:lineRule="auto"/>
    </w:pPr>
  </w:style>
  <w:style w:type="paragraph" w:styleId="BodyText">
    <w:name w:val="Body Text"/>
    <w:basedOn w:val="Normal"/>
    <w:rPr>
      <w:sz w:val="20"/>
    </w:rPr>
  </w:style>
  <w:style w:type="paragraph" w:styleId="BodyTextIndent2">
    <w:name w:val="Body Text Indent 2"/>
    <w:basedOn w:val="Normal"/>
    <w:pPr>
      <w:ind w:left="284" w:hanging="284"/>
    </w:pPr>
    <w:rPr>
      <w:snapToGrid w:val="0"/>
      <w:lang w:eastAsia="en-US"/>
    </w:rPr>
  </w:style>
  <w:style w:type="paragraph" w:customStyle="1" w:styleId="Principle">
    <w:name w:val="Principle"/>
    <w:basedOn w:val="Heading2"/>
    <w:pPr>
      <w:spacing w:before="0" w:line="240" w:lineRule="atLeast"/>
      <w:ind w:left="720" w:hanging="720"/>
      <w:outlineLvl w:val="0"/>
    </w:pPr>
    <w:rPr>
      <w:rFonts w:ascii="Times New Roman" w:hAnsi="Times New Roman"/>
      <w:i/>
    </w:rPr>
  </w:style>
  <w:style w:type="paragraph" w:styleId="TOC2">
    <w:name w:val="toc 2"/>
    <w:basedOn w:val="Normal"/>
    <w:next w:val="Normal"/>
    <w:autoRedefine/>
    <w:semiHidden/>
    <w:pPr>
      <w:spacing w:before="240"/>
    </w:pPr>
    <w:rPr>
      <w:b/>
      <w:sz w:val="20"/>
    </w:rPr>
  </w:style>
  <w:style w:type="paragraph" w:styleId="TOC1">
    <w:name w:val="toc 1"/>
    <w:basedOn w:val="Normal"/>
    <w:next w:val="Normal"/>
    <w:autoRedefine/>
    <w:semiHidden/>
    <w:pPr>
      <w:tabs>
        <w:tab w:val="right" w:leader="dot" w:pos="8303"/>
      </w:tabs>
      <w:spacing w:before="360"/>
    </w:pPr>
    <w:rPr>
      <w:rFonts w:ascii="Arial" w:hAnsi="Arial"/>
      <w:b/>
      <w:noProof/>
    </w:rPr>
  </w:style>
  <w:style w:type="paragraph" w:styleId="TOC3">
    <w:name w:val="toc 3"/>
    <w:basedOn w:val="Normal"/>
    <w:next w:val="Normal"/>
    <w:autoRedefine/>
    <w:semiHidden/>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styleId="BodyTextIndent3">
    <w:name w:val="Body Text Indent 3"/>
    <w:basedOn w:val="Normal"/>
    <w:pPr>
      <w:ind w:left="567"/>
    </w:pPr>
    <w:rPr>
      <w:snapToGrid w:val="0"/>
      <w:lang w:eastAsia="en-US"/>
    </w:rPr>
  </w:style>
  <w:style w:type="paragraph" w:styleId="BodyText3">
    <w:name w:val="Body Text 3"/>
    <w:basedOn w:val="Normal"/>
    <w:pPr>
      <w:jc w:val="both"/>
    </w:pPr>
  </w:style>
  <w:style w:type="paragraph" w:styleId="BlockText">
    <w:name w:val="Block Text"/>
    <w:basedOn w:val="Normal"/>
    <w:pPr>
      <w:spacing w:before="40"/>
      <w:ind w:left="142" w:right="284"/>
      <w:jc w:val="both"/>
    </w:pPr>
    <w:rPr>
      <w:i/>
      <w:sz w:val="18"/>
    </w:rPr>
  </w:style>
  <w:style w:type="character" w:styleId="FollowedHyperlink">
    <w:name w:val="FollowedHyperlink"/>
    <w:basedOn w:val="DefaultParagraphFont"/>
    <w:rPr>
      <w:color w:val="800080"/>
      <w:u w:val="single"/>
    </w:rPr>
  </w:style>
  <w:style w:type="paragraph" w:customStyle="1" w:styleId="spacer">
    <w:name w:val="spacer"/>
    <w:basedOn w:val="Normal"/>
    <w:rPr>
      <w:rFonts w:ascii="Arial" w:hAnsi="Arial"/>
      <w:sz w:val="16"/>
    </w:rPr>
  </w:style>
  <w:style w:type="table" w:styleId="TableGrid">
    <w:name w:val="Table Grid"/>
    <w:basedOn w:val="TableNormal"/>
    <w:rsid w:val="00E73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73A9F"/>
    <w:rPr>
      <w:b/>
      <w:bCs/>
    </w:rPr>
  </w:style>
  <w:style w:type="character" w:styleId="Emphasis">
    <w:name w:val="Emphasis"/>
    <w:basedOn w:val="DefaultParagraphFont"/>
    <w:qFormat/>
    <w:rsid w:val="00E73A9F"/>
    <w:rPr>
      <w:i/>
      <w:iCs/>
    </w:rPr>
  </w:style>
  <w:style w:type="paragraph" w:styleId="BalloonText">
    <w:name w:val="Balloon Text"/>
    <w:basedOn w:val="Normal"/>
    <w:link w:val="BalloonTextChar"/>
    <w:rsid w:val="004D023C"/>
    <w:rPr>
      <w:rFonts w:ascii="Tahoma" w:hAnsi="Tahoma" w:cs="Tahoma"/>
      <w:sz w:val="16"/>
      <w:szCs w:val="16"/>
    </w:rPr>
  </w:style>
  <w:style w:type="character" w:customStyle="1" w:styleId="BalloonTextChar">
    <w:name w:val="Balloon Text Char"/>
    <w:basedOn w:val="DefaultParagraphFont"/>
    <w:link w:val="BalloonText"/>
    <w:rsid w:val="004D023C"/>
    <w:rPr>
      <w:rFonts w:ascii="Tahoma" w:hAnsi="Tahoma" w:cs="Tahoma"/>
      <w:sz w:val="16"/>
      <w:szCs w:val="16"/>
    </w:rPr>
  </w:style>
  <w:style w:type="character" w:customStyle="1" w:styleId="FooterChar">
    <w:name w:val="Footer Char"/>
    <w:basedOn w:val="DefaultParagraphFont"/>
    <w:link w:val="Footer"/>
    <w:rsid w:val="00A73F7C"/>
    <w:rPr>
      <w:sz w:val="24"/>
    </w:rPr>
  </w:style>
  <w:style w:type="paragraph" w:styleId="ListParagraph">
    <w:name w:val="List Paragraph"/>
    <w:basedOn w:val="Normal"/>
    <w:uiPriority w:val="34"/>
    <w:qFormat/>
    <w:rsid w:val="00A73F7C"/>
    <w:pPr>
      <w:ind w:left="720"/>
      <w:contextualSpacing/>
    </w:pPr>
  </w:style>
  <w:style w:type="paragraph" w:customStyle="1" w:styleId="Default">
    <w:name w:val="Default"/>
    <w:rsid w:val="00A73F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5916">
      <w:bodyDiv w:val="1"/>
      <w:marLeft w:val="0"/>
      <w:marRight w:val="0"/>
      <w:marTop w:val="0"/>
      <w:marBottom w:val="0"/>
      <w:divBdr>
        <w:top w:val="none" w:sz="0" w:space="0" w:color="auto"/>
        <w:left w:val="none" w:sz="0" w:space="0" w:color="auto"/>
        <w:bottom w:val="none" w:sz="0" w:space="0" w:color="auto"/>
        <w:right w:val="none" w:sz="0" w:space="0" w:color="auto"/>
      </w:divBdr>
    </w:div>
    <w:div w:id="564339366">
      <w:bodyDiv w:val="1"/>
      <w:marLeft w:val="0"/>
      <w:marRight w:val="0"/>
      <w:marTop w:val="0"/>
      <w:marBottom w:val="0"/>
      <w:divBdr>
        <w:top w:val="none" w:sz="0" w:space="0" w:color="auto"/>
        <w:left w:val="none" w:sz="0" w:space="0" w:color="auto"/>
        <w:bottom w:val="none" w:sz="0" w:space="0" w:color="auto"/>
        <w:right w:val="none" w:sz="0" w:space="0" w:color="auto"/>
      </w:divBdr>
    </w:div>
    <w:div w:id="779639780">
      <w:bodyDiv w:val="1"/>
      <w:marLeft w:val="0"/>
      <w:marRight w:val="0"/>
      <w:marTop w:val="0"/>
      <w:marBottom w:val="0"/>
      <w:divBdr>
        <w:top w:val="none" w:sz="0" w:space="0" w:color="auto"/>
        <w:left w:val="none" w:sz="0" w:space="0" w:color="auto"/>
        <w:bottom w:val="none" w:sz="0" w:space="0" w:color="auto"/>
        <w:right w:val="none" w:sz="0" w:space="0" w:color="auto"/>
      </w:divBdr>
    </w:div>
    <w:div w:id="1147164413">
      <w:bodyDiv w:val="1"/>
      <w:marLeft w:val="0"/>
      <w:marRight w:val="0"/>
      <w:marTop w:val="0"/>
      <w:marBottom w:val="0"/>
      <w:divBdr>
        <w:top w:val="none" w:sz="0" w:space="0" w:color="auto"/>
        <w:left w:val="none" w:sz="0" w:space="0" w:color="auto"/>
        <w:bottom w:val="none" w:sz="0" w:space="0" w:color="auto"/>
        <w:right w:val="none" w:sz="0" w:space="0" w:color="auto"/>
      </w:divBdr>
    </w:div>
    <w:div w:id="1623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daa.wa.gov.au/AH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Deci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32" ma:contentTypeDescription="Create a new document." ma:contentTypeScope="" ma:versionID="1a42627b1d015acfe7cddc822b88e136">
  <xsd:schema xmlns:xsd="http://www.w3.org/2001/XMLSchema" xmlns:xs="http://www.w3.org/2001/XMLSchema" xmlns:p="http://schemas.microsoft.com/office/2006/metadata/properties" xmlns:ns2="dce3ed02-b0cd-470d-9119-e5f1a2533a21" targetNamespace="http://schemas.microsoft.com/office/2006/metadata/properties" ma:root="true" ma:fieldsID="1a6798604cab60e796b5e4eb7c60d6f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2017-09-26T04:26:40+00:00</OurDocsVersionCreatedAt>
    <OurDocsDocId xmlns="dce3ed02-b0cd-470d-9119-e5f1a2533a21">004356.Adam.BUCK</OurDocsDocId>
    <OurDocsDocumentSource xmlns="dce3ed02-b0cd-470d-9119-e5f1a2533a21">Internal</OurDocsDocumentSource>
    <OurDocsFileNumbers xmlns="dce3ed02-b0cd-470d-9119-e5f1a2533a21">A1325/201701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CPS 7718/1 - Fortescue Metals Group Ltd - Decision Report</OurDocsTitle>
    <OurDocsLockedOnBehalfOf xmlns="dce3ed02-b0cd-470d-9119-e5f1a2533a21">MIDMPAB;Adam BUCK</OurDocsLockedOnBehalfOf>
    <OurDocsVersionNumber xmlns="dce3ed02-b0cd-470d-9119-e5f1a2533a21">1</OurDocsVersionNumber>
    <OurDocsAuthor xmlns="dce3ed02-b0cd-470d-9119-e5f1a2533a21">Adam Buck</OurDocsAuthor>
    <OurDocsDescription xmlns="dce3ed02-b0cd-470d-9119-e5f1a2533a21" xsi:nil="true"/>
    <OurDocsVersionCreatedBy xmlns="dce3ed02-b0cd-470d-9119-e5f1a2533a21">MIDMPAB</OurDocsVersionCreatedBy>
    <OurDocsIsLocked xmlns="dce3ed02-b0cd-470d-9119-e5f1a2533a21">true</OurDocsIsLocked>
    <OurDocsDocumentType xmlns="dce3ed02-b0cd-470d-9119-e5f1a2533a21">Report</OurDocsDocumentType>
    <OurDocsIsRecordsDocument xmlns="dce3ed02-b0cd-470d-9119-e5f1a2533a21">true</OurDocsIsRecordsDocument>
    <OurDocsDocumentDate xmlns="dce3ed02-b0cd-470d-9119-e5f1a2533a21">2017-09-25T16:00:00+00:00</OurDocsDocumentDate>
    <OurDocsLockedBy xmlns="dce3ed02-b0cd-470d-9119-e5f1a2533a21">MIDMPAB</OurDocsLockedBy>
    <OurDocsLockedOn xmlns="dce3ed02-b0cd-470d-9119-e5f1a2533a21">2017-09-27T16:00:00+00:00</OurDocsLocked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45069D6E-6794-4F21-BFF6-444AD7BF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FFEF3-3EEC-4CF1-AE77-2B03EC7B32D3}">
  <ds:schemaRefs>
    <ds:schemaRef ds:uri="http://schemas.microsoft.com/office/infopath/2007/PartnerControls"/>
    <ds:schemaRef ds:uri="http://purl.org/dc/elements/1.1/"/>
    <ds:schemaRef ds:uri="http://schemas.microsoft.com/office/2006/metadata/properties"/>
    <ds:schemaRef ds:uri="http://purl.org/dc/terms/"/>
    <ds:schemaRef ds:uri="dce3ed02-b0cd-470d-9119-e5f1a2533a2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8A8383-E66E-424F-AE23-1E49D4E60A80}">
  <ds:schemaRefs>
    <ds:schemaRef ds:uri="http://schemas.microsoft.com/sharepoint/v3/contenttype/forms"/>
  </ds:schemaRefs>
</ds:datastoreItem>
</file>

<file path=customXml/itemProps4.xml><?xml version="1.0" encoding="utf-8"?>
<ds:datastoreItem xmlns:ds="http://schemas.openxmlformats.org/officeDocument/2006/customXml" ds:itemID="{011E075E-C846-4654-9BAD-C207B2B204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Decisionreport</Template>
  <TotalTime>1</TotalTime>
  <Pages>5</Pages>
  <Words>2791</Words>
  <Characters>15915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CPS 7718/1 - Fortescue Metals Group Ltd - Decision Report</vt:lpstr>
    </vt:vector>
  </TitlesOfParts>
  <Company>Water and Rivers Commission</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7718/1 - Fortescue Metals Group Ltd - Decision Report</dc:title>
  <dc:subject/>
  <dc:creator>Adam Buck</dc:creator>
  <cp:lastModifiedBy>HUDGELL, Tricia</cp:lastModifiedBy>
  <cp:revision>2</cp:revision>
  <cp:lastPrinted>2017-09-28T06:16:00Z</cp:lastPrinted>
  <dcterms:created xsi:type="dcterms:W3CDTF">2017-09-29T04:39:00Z</dcterms:created>
  <dcterms:modified xsi:type="dcterms:W3CDTF">2017-09-29T04:39:00Z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0x0101000AC6246A9CD2FC45B52DC6FEC0F0AAAA00920188900BA07345AAF278D2118AC292</vt:lpwstr>
  </property>
  <property fmtid="{D5CDD505-2E9C-101B-9397-08002B2CF9AE}" pid="3" name="DataStore">
    <vt:lpwstr>Central</vt:lpwstr>
  </property>
</Properties>
</file>